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sz w:val="32"/>
          <w:szCs w:val="32"/>
        </w:rPr>
      </w:pPr>
      <w:r>
        <w:rPr>
          <w:rFonts w:hint="eastAsia" w:ascii="微软雅黑" w:hAnsi="微软雅黑" w:eastAsia="微软雅黑" w:cs="Arial"/>
          <w:color w:val="333333"/>
          <w:szCs w:val="21"/>
        </w:rPr>
        <w:t xml:space="preserve">                                                  </w:t>
      </w:r>
      <w:r>
        <w:rPr>
          <w:rFonts w:hint="eastAsia" w:ascii="仿宋" w:hAnsi="仿宋" w:eastAsia="仿宋" w:cs="仿宋"/>
          <w:sz w:val="32"/>
          <w:szCs w:val="32"/>
        </w:rPr>
        <w:t xml:space="preserve"> </w:t>
      </w:r>
    </w:p>
    <w:p>
      <w:pPr>
        <w:jc w:val="center"/>
        <w:rPr>
          <w:rFonts w:ascii="仿宋" w:hAnsi="仿宋" w:eastAsia="仿宋" w:cs="仿宋"/>
          <w:sz w:val="32"/>
          <w:szCs w:val="32"/>
        </w:rPr>
      </w:pPr>
    </w:p>
    <w:p>
      <w:pPr>
        <w:jc w:val="center"/>
        <w:rPr>
          <w:rFonts w:ascii="仿宋" w:hAnsi="仿宋" w:eastAsia="仿宋" w:cs="仿宋"/>
          <w:sz w:val="32"/>
          <w:szCs w:val="32"/>
        </w:rPr>
      </w:pPr>
    </w:p>
    <w:p>
      <w:pPr>
        <w:jc w:val="center"/>
        <w:rPr>
          <w:rFonts w:ascii="方正小标宋简体" w:hAnsi="华文中宋" w:eastAsia="方正小标宋简体" w:cs="华文中宋"/>
          <w:bCs/>
          <w:sz w:val="44"/>
          <w:szCs w:val="44"/>
        </w:rPr>
      </w:pPr>
      <w:r>
        <w:rPr>
          <w:rFonts w:hint="eastAsia" w:ascii="方正小标宋简体" w:hAnsi="华文中宋" w:eastAsia="方正小标宋简体" w:cs="华文中宋"/>
          <w:bCs/>
          <w:sz w:val="44"/>
          <w:szCs w:val="44"/>
        </w:rPr>
        <w:t>中山大学外国语学院研究生奖</w:t>
      </w:r>
      <w:r>
        <w:rPr>
          <w:rFonts w:ascii="方正小标宋简体" w:hAnsi="华文中宋" w:eastAsia="方正小标宋简体" w:cs="华文中宋"/>
          <w:bCs/>
          <w:sz w:val="44"/>
          <w:szCs w:val="44"/>
        </w:rPr>
        <w:t>助金</w:t>
      </w:r>
      <w:r>
        <w:rPr>
          <w:rFonts w:hint="eastAsia" w:ascii="方正小标宋简体" w:hAnsi="华文中宋" w:eastAsia="方正小标宋简体" w:cs="华文中宋"/>
          <w:bCs/>
          <w:sz w:val="44"/>
          <w:szCs w:val="44"/>
        </w:rPr>
        <w:t>管理实施细则（试行）</w:t>
      </w:r>
    </w:p>
    <w:p>
      <w:pPr>
        <w:jc w:val="center"/>
        <w:rPr>
          <w:rFonts w:ascii="方正小标宋简体" w:hAnsi="华文中宋" w:eastAsia="方正小标宋简体" w:cs="华文中宋"/>
          <w:bCs/>
          <w:sz w:val="44"/>
          <w:szCs w:val="44"/>
        </w:rPr>
      </w:pPr>
      <w:r>
        <w:rPr>
          <w:rFonts w:hint="eastAsia" w:ascii="方正小标宋简体" w:hAnsi="华文中宋" w:eastAsia="方正小标宋简体" w:cs="华文中宋"/>
          <w:bCs/>
          <w:sz w:val="44"/>
          <w:szCs w:val="44"/>
        </w:rPr>
        <w:t>（20</w:t>
      </w:r>
      <w:r>
        <w:rPr>
          <w:rFonts w:ascii="方正小标宋简体" w:hAnsi="华文中宋" w:eastAsia="方正小标宋简体" w:cs="华文中宋"/>
          <w:bCs/>
          <w:sz w:val="44"/>
          <w:szCs w:val="44"/>
        </w:rPr>
        <w:t>20</w:t>
      </w:r>
      <w:r>
        <w:rPr>
          <w:rFonts w:hint="eastAsia" w:ascii="方正小标宋简体" w:hAnsi="华文中宋" w:eastAsia="方正小标宋简体" w:cs="华文中宋"/>
          <w:bCs/>
          <w:sz w:val="44"/>
          <w:szCs w:val="44"/>
        </w:rPr>
        <w:t>年修订）</w:t>
      </w:r>
    </w:p>
    <w:p>
      <w:pPr>
        <w:jc w:val="center"/>
        <w:rPr>
          <w:rFonts w:ascii="楷体_GB2312" w:eastAsia="楷体_GB2312"/>
          <w:b/>
          <w:bCs/>
          <w:sz w:val="28"/>
          <w:szCs w:val="28"/>
        </w:rPr>
      </w:pPr>
    </w:p>
    <w:p>
      <w:pPr>
        <w:jc w:val="center"/>
        <w:rPr>
          <w:rFonts w:ascii="楷体_GB2312" w:eastAsia="楷体_GB2312"/>
          <w:b/>
          <w:bCs/>
          <w:sz w:val="28"/>
          <w:szCs w:val="28"/>
        </w:rPr>
      </w:pPr>
      <w:r>
        <w:rPr>
          <w:rFonts w:hint="eastAsia" w:ascii="黑体" w:hAnsi="黑体" w:eastAsia="黑体" w:cs="仿宋"/>
          <w:bCs/>
          <w:sz w:val="32"/>
          <w:szCs w:val="32"/>
        </w:rPr>
        <w:t>第一章 总则</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第一条 为规范我院</w:t>
      </w:r>
      <w:r>
        <w:rPr>
          <w:rFonts w:ascii="仿宋" w:hAnsi="仿宋" w:eastAsia="仿宋" w:cs="仿宋"/>
          <w:sz w:val="32"/>
          <w:szCs w:val="32"/>
        </w:rPr>
        <w:t>研究生</w:t>
      </w:r>
      <w:r>
        <w:rPr>
          <w:rFonts w:hint="eastAsia" w:ascii="仿宋" w:hAnsi="仿宋" w:eastAsia="仿宋" w:cs="仿宋"/>
          <w:sz w:val="32"/>
          <w:szCs w:val="32"/>
        </w:rPr>
        <w:t>奖助金</w:t>
      </w:r>
      <w:r>
        <w:rPr>
          <w:rFonts w:ascii="仿宋" w:hAnsi="仿宋" w:eastAsia="仿宋" w:cs="仿宋"/>
          <w:sz w:val="32"/>
          <w:szCs w:val="32"/>
        </w:rPr>
        <w:t>日常管理，</w:t>
      </w:r>
      <w:r>
        <w:rPr>
          <w:rFonts w:hint="eastAsia" w:ascii="仿宋" w:hAnsi="仿宋" w:eastAsia="仿宋" w:cs="仿宋"/>
          <w:sz w:val="32"/>
          <w:szCs w:val="32"/>
        </w:rPr>
        <w:t>鼓励我院研究生勤奋学习，奋发向上，积极参加学术科研活动，关心同学，服务集体，全面提高研究生培养质量，促进研究生教育的可持续发展，根据</w:t>
      </w:r>
      <w:r>
        <w:rPr>
          <w:rFonts w:hint="eastAsia" w:ascii="仿宋" w:hAnsi="仿宋" w:eastAsia="仿宋" w:cs="Arial"/>
          <w:kern w:val="0"/>
          <w:sz w:val="32"/>
          <w:szCs w:val="32"/>
        </w:rPr>
        <w:t>《中山大学研究生奖助规定》</w:t>
      </w:r>
      <w:r>
        <w:rPr>
          <w:rFonts w:hint="eastAsia" w:ascii="仿宋" w:hAnsi="仿宋" w:eastAsia="仿宋" w:cs="仿宋"/>
          <w:sz w:val="32"/>
          <w:szCs w:val="32"/>
        </w:rPr>
        <w:t>（中大研院〔201</w:t>
      </w:r>
      <w:r>
        <w:rPr>
          <w:rFonts w:ascii="仿宋" w:hAnsi="仿宋" w:eastAsia="仿宋" w:cs="仿宋"/>
          <w:sz w:val="32"/>
          <w:szCs w:val="32"/>
        </w:rPr>
        <w:t>8</w:t>
      </w:r>
      <w:r>
        <w:rPr>
          <w:rFonts w:hint="eastAsia" w:ascii="仿宋" w:hAnsi="仿宋" w:eastAsia="仿宋" w:cs="仿宋"/>
          <w:sz w:val="32"/>
          <w:szCs w:val="32"/>
        </w:rPr>
        <w:t>〕</w:t>
      </w:r>
      <w:r>
        <w:rPr>
          <w:rFonts w:ascii="仿宋" w:hAnsi="仿宋" w:eastAsia="仿宋" w:cs="仿宋"/>
          <w:sz w:val="32"/>
          <w:szCs w:val="32"/>
        </w:rPr>
        <w:t>269</w:t>
      </w:r>
      <w:r>
        <w:rPr>
          <w:rFonts w:hint="eastAsia" w:ascii="仿宋" w:hAnsi="仿宋" w:eastAsia="仿宋" w:cs="仿宋"/>
          <w:sz w:val="32"/>
          <w:szCs w:val="32"/>
        </w:rPr>
        <w:t>号）和</w:t>
      </w:r>
      <w:r>
        <w:rPr>
          <w:rFonts w:ascii="仿宋" w:hAnsi="仿宋" w:eastAsia="仿宋" w:cs="仿宋"/>
          <w:sz w:val="32"/>
          <w:szCs w:val="32"/>
        </w:rPr>
        <w:t>《</w:t>
      </w:r>
      <w:r>
        <w:rPr>
          <w:rFonts w:hint="eastAsia" w:ascii="仿宋" w:hAnsi="仿宋" w:eastAsia="仿宋" w:cs="仿宋"/>
          <w:sz w:val="32"/>
          <w:szCs w:val="32"/>
        </w:rPr>
        <w:t>中山大学</w:t>
      </w:r>
      <w:r>
        <w:rPr>
          <w:rFonts w:ascii="仿宋" w:hAnsi="仿宋" w:eastAsia="仿宋" w:cs="仿宋"/>
          <w:sz w:val="32"/>
          <w:szCs w:val="32"/>
        </w:rPr>
        <w:t>研究生奖助规定实施细则》</w:t>
      </w:r>
      <w:r>
        <w:rPr>
          <w:rFonts w:hint="eastAsia" w:ascii="仿宋" w:hAnsi="仿宋" w:eastAsia="仿宋" w:cs="仿宋"/>
          <w:sz w:val="32"/>
          <w:szCs w:val="32"/>
        </w:rPr>
        <w:t>（中大研院〔201</w:t>
      </w:r>
      <w:r>
        <w:rPr>
          <w:rFonts w:ascii="仿宋" w:hAnsi="仿宋" w:eastAsia="仿宋" w:cs="仿宋"/>
          <w:sz w:val="32"/>
          <w:szCs w:val="32"/>
        </w:rPr>
        <w:t>9</w:t>
      </w:r>
      <w:r>
        <w:rPr>
          <w:rFonts w:hint="eastAsia" w:ascii="仿宋" w:hAnsi="仿宋" w:eastAsia="仿宋" w:cs="仿宋"/>
          <w:sz w:val="32"/>
          <w:szCs w:val="32"/>
        </w:rPr>
        <w:t>〕</w:t>
      </w:r>
      <w:r>
        <w:rPr>
          <w:rFonts w:ascii="仿宋" w:hAnsi="仿宋" w:eastAsia="仿宋" w:cs="仿宋"/>
          <w:sz w:val="32"/>
          <w:szCs w:val="32"/>
        </w:rPr>
        <w:t>94</w:t>
      </w:r>
      <w:r>
        <w:rPr>
          <w:rFonts w:hint="eastAsia" w:ascii="仿宋" w:hAnsi="仿宋" w:eastAsia="仿宋" w:cs="仿宋"/>
          <w:sz w:val="32"/>
          <w:szCs w:val="32"/>
        </w:rPr>
        <w:t xml:space="preserve">号），结合我院实际情况，制定本细则。 </w:t>
      </w:r>
    </w:p>
    <w:p>
      <w:pPr>
        <w:numPr>
          <w:ilvl w:val="255"/>
          <w:numId w:val="0"/>
        </w:numPr>
        <w:spacing w:line="360" w:lineRule="auto"/>
        <w:ind w:firstLine="643" w:firstLineChars="200"/>
        <w:rPr>
          <w:rFonts w:ascii="仿宋" w:hAnsi="仿宋" w:eastAsia="仿宋" w:cs="仿宋"/>
          <w:sz w:val="32"/>
          <w:szCs w:val="32"/>
        </w:rPr>
      </w:pPr>
      <w:r>
        <w:rPr>
          <w:rFonts w:hint="eastAsia" w:ascii="仿宋" w:hAnsi="仿宋" w:eastAsia="仿宋" w:cs="仿宋"/>
          <w:b/>
          <w:sz w:val="32"/>
          <w:szCs w:val="32"/>
        </w:rPr>
        <w:t xml:space="preserve">第二条 </w:t>
      </w:r>
      <w:r>
        <w:rPr>
          <w:rFonts w:hint="eastAsia" w:ascii="仿宋" w:hAnsi="仿宋" w:eastAsia="仿宋" w:cs="仿宋"/>
          <w:sz w:val="32"/>
          <w:szCs w:val="32"/>
        </w:rPr>
        <w:t>本细则适用对象为我院纳入全国研究生招生计划且在正常学制内已注册的全日制非定向就业和专项计划定向就业但无固定工资收入的研究生。在职少数民族骨干计划研究生奖助另外执行国家有关政策。</w:t>
      </w:r>
    </w:p>
    <w:p>
      <w:pPr>
        <w:spacing w:line="360" w:lineRule="auto"/>
        <w:ind w:firstLine="643" w:firstLineChars="200"/>
        <w:rPr>
          <w:rFonts w:ascii="仿宋" w:hAnsi="仿宋" w:eastAsia="仿宋" w:cs="仿宋"/>
          <w:sz w:val="32"/>
          <w:szCs w:val="32"/>
        </w:rPr>
      </w:pPr>
      <w:r>
        <w:rPr>
          <w:rFonts w:hint="eastAsia" w:ascii="仿宋" w:hAnsi="仿宋" w:eastAsia="仿宋" w:cs="仿宋"/>
          <w:b/>
          <w:sz w:val="32"/>
          <w:szCs w:val="32"/>
        </w:rPr>
        <w:t>第三条</w:t>
      </w:r>
      <w:r>
        <w:rPr>
          <w:rFonts w:hint="eastAsia" w:ascii="仿宋" w:hAnsi="仿宋" w:eastAsia="仿宋" w:cs="仿宋"/>
          <w:sz w:val="32"/>
          <w:szCs w:val="32"/>
        </w:rPr>
        <w:t xml:space="preserve"> 第一学年度奖助金评选主要考虑申请者入学考试的初试、复试成绩，由学院研究生奖助金评</w:t>
      </w:r>
      <w:bookmarkStart w:id="2" w:name="_GoBack"/>
      <w:bookmarkEnd w:id="2"/>
      <w:r>
        <w:rPr>
          <w:rFonts w:hint="eastAsia" w:ascii="仿宋" w:hAnsi="仿宋" w:eastAsia="仿宋" w:cs="仿宋"/>
          <w:sz w:val="32"/>
          <w:szCs w:val="32"/>
        </w:rPr>
        <w:t>选工作领导小组讨论决定。第二学年度及后续学年度奖助金评选，由学院研究生奖助金评选工作领导小组根据研究生在上一学年度的思想品行、学习成绩、科研业绩、研究进展以及实践能力（包括社会工作、获得奖励、荣誉等）进行评选，实行动态调整，能上能下。</w:t>
      </w:r>
    </w:p>
    <w:p>
      <w:pPr>
        <w:spacing w:line="360" w:lineRule="auto"/>
        <w:ind w:firstLine="643" w:firstLineChars="200"/>
        <w:rPr>
          <w:rFonts w:ascii="仿宋" w:hAnsi="仿宋" w:eastAsia="仿宋" w:cs="仿宋"/>
          <w:sz w:val="32"/>
          <w:szCs w:val="32"/>
        </w:rPr>
      </w:pPr>
      <w:r>
        <w:rPr>
          <w:rFonts w:hint="eastAsia" w:ascii="仿宋" w:hAnsi="仿宋" w:eastAsia="仿宋" w:cs="仿宋"/>
          <w:b/>
          <w:sz w:val="32"/>
          <w:szCs w:val="32"/>
        </w:rPr>
        <w:t>第四条</w:t>
      </w:r>
      <w:r>
        <w:rPr>
          <w:rFonts w:hint="eastAsia" w:ascii="仿宋" w:hAnsi="仿宋" w:eastAsia="仿宋" w:cs="仿宋"/>
          <w:sz w:val="32"/>
          <w:szCs w:val="32"/>
        </w:rPr>
        <w:t xml:space="preserve"> 学院研究生奖助金评选工作领导小组由</w:t>
      </w:r>
      <w:r>
        <w:rPr>
          <w:rFonts w:hint="eastAsia" w:ascii="仿宋_GB2312" w:hAnsi="宋体" w:eastAsia="仿宋_GB2312" w:cs="宋体"/>
          <w:kern w:val="0"/>
          <w:sz w:val="32"/>
          <w:szCs w:val="32"/>
          <w:lang w:val="fr-FR"/>
        </w:rPr>
        <w:t>主管研究生教育工作的院领导、党委副书记、各</w:t>
      </w:r>
      <w:r>
        <w:rPr>
          <w:rFonts w:ascii="仿宋_GB2312" w:hAnsi="宋体" w:eastAsia="仿宋_GB2312" w:cs="宋体"/>
          <w:kern w:val="0"/>
          <w:sz w:val="32"/>
          <w:szCs w:val="32"/>
          <w:lang w:val="fr-FR"/>
        </w:rPr>
        <w:t>系主任</w:t>
      </w:r>
      <w:r>
        <w:rPr>
          <w:rFonts w:hint="eastAsia" w:ascii="仿宋_GB2312" w:hAnsi="宋体" w:eastAsia="仿宋_GB2312" w:cs="宋体"/>
          <w:kern w:val="0"/>
          <w:sz w:val="32"/>
          <w:szCs w:val="32"/>
          <w:lang w:val="fr-FR"/>
        </w:rPr>
        <w:t>、研究生教务秘书、研究生辅导员和研究生代表等组成。</w:t>
      </w:r>
    </w:p>
    <w:p>
      <w:pPr>
        <w:numPr>
          <w:ilvl w:val="255"/>
          <w:numId w:val="0"/>
        </w:numPr>
        <w:spacing w:line="360" w:lineRule="auto"/>
        <w:ind w:firstLine="643" w:firstLineChars="200"/>
        <w:rPr>
          <w:rFonts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 xml:space="preserve"> 研究生奖助金的基本申请条件为：</w:t>
      </w:r>
    </w:p>
    <w:p>
      <w:pPr>
        <w:numPr>
          <w:ilvl w:val="255"/>
          <w:numId w:val="0"/>
        </w:num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1.热爱社会主义祖国，拥护中国共产党领导；</w:t>
      </w:r>
    </w:p>
    <w:p>
      <w:pPr>
        <w:numPr>
          <w:ilvl w:val="255"/>
          <w:numId w:val="0"/>
        </w:num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2.遵守宪法和法律，遵守学校规章制度；</w:t>
      </w:r>
    </w:p>
    <w:p>
      <w:pPr>
        <w:numPr>
          <w:ilvl w:val="255"/>
          <w:numId w:val="0"/>
        </w:num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3.诚实守信，品学兼优；</w:t>
      </w:r>
    </w:p>
    <w:p>
      <w:pPr>
        <w:numPr>
          <w:ilvl w:val="255"/>
          <w:numId w:val="0"/>
        </w:num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4.积极参与科学研究和社会实践；</w:t>
      </w:r>
    </w:p>
    <w:p>
      <w:pPr>
        <w:numPr>
          <w:ilvl w:val="255"/>
          <w:numId w:val="0"/>
        </w:num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5.入学一年以上的研究生参评奖助金的上一学年度已达到学院培养计划所规定的学习要求，并考核合格；</w:t>
      </w:r>
    </w:p>
    <w:p>
      <w:pPr>
        <w:numPr>
          <w:ilvl w:val="255"/>
          <w:numId w:val="0"/>
        </w:num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6.完成学院规定的教学助理、科研助手等工作任务。</w:t>
      </w:r>
    </w:p>
    <w:p>
      <w:pPr>
        <w:spacing w:line="360" w:lineRule="auto"/>
        <w:ind w:firstLine="643" w:firstLineChars="200"/>
        <w:rPr>
          <w:rFonts w:ascii="仿宋" w:hAnsi="仿宋" w:eastAsia="仿宋" w:cs="仿宋"/>
          <w:sz w:val="32"/>
          <w:szCs w:val="32"/>
        </w:rPr>
      </w:pPr>
      <w:r>
        <w:rPr>
          <w:rFonts w:hint="eastAsia" w:ascii="仿宋" w:hAnsi="仿宋" w:eastAsia="仿宋" w:cs="仿宋"/>
          <w:b/>
          <w:bCs/>
          <w:sz w:val="32"/>
          <w:szCs w:val="32"/>
        </w:rPr>
        <w:t xml:space="preserve">第六条 </w:t>
      </w:r>
      <w:r>
        <w:rPr>
          <w:rFonts w:hint="eastAsia" w:ascii="仿宋" w:hAnsi="仿宋" w:eastAsia="仿宋" w:cs="仿宋"/>
          <w:sz w:val="32"/>
          <w:szCs w:val="32"/>
        </w:rPr>
        <w:t xml:space="preserve">学生有下列情况之一者，不予资助： </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 xml:space="preserve">1.违反国家法律法规或违反校规校纪受纪律处分者； </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 xml:space="preserve">2.在提交的申请资料中弄虚作假者； </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 xml:space="preserve">3.考试作弊者； </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 xml:space="preserve">4.在学术研究中有作伪、抄袭、剽窃他人成果等学术不端者； </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 xml:space="preserve">5.前一学年必修课单科成绩在70分以下或选修课单科成绩在60分以下者； </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 xml:space="preserve">6.中期考核不通过者； </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7.超过本专业规定的基本修业年限者；</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8.导师及培养单位根据相关规定认定的不予资助的其他情形。</w:t>
      </w:r>
    </w:p>
    <w:p>
      <w:pPr>
        <w:spacing w:line="360" w:lineRule="auto"/>
        <w:ind w:firstLine="643" w:firstLineChars="200"/>
        <w:rPr>
          <w:rFonts w:ascii="仿宋" w:hAnsi="仿宋" w:eastAsia="仿宋" w:cs="仿宋"/>
          <w:sz w:val="32"/>
          <w:szCs w:val="32"/>
        </w:rPr>
      </w:pPr>
      <w:r>
        <w:rPr>
          <w:rFonts w:hint="eastAsia" w:ascii="仿宋" w:hAnsi="仿宋" w:eastAsia="仿宋" w:cs="仿宋"/>
          <w:b/>
          <w:sz w:val="32"/>
          <w:szCs w:val="32"/>
        </w:rPr>
        <w:t>第</w:t>
      </w:r>
      <w:r>
        <w:rPr>
          <w:rFonts w:ascii="仿宋" w:hAnsi="仿宋" w:eastAsia="仿宋" w:cs="仿宋"/>
          <w:b/>
          <w:sz w:val="32"/>
          <w:szCs w:val="32"/>
        </w:rPr>
        <w:t>七</w:t>
      </w:r>
      <w:r>
        <w:rPr>
          <w:rFonts w:hint="eastAsia" w:ascii="仿宋" w:hAnsi="仿宋" w:eastAsia="仿宋" w:cs="仿宋"/>
          <w:b/>
          <w:sz w:val="32"/>
          <w:szCs w:val="32"/>
        </w:rPr>
        <w:t xml:space="preserve">条 </w:t>
      </w:r>
      <w:r>
        <w:rPr>
          <w:rFonts w:hint="eastAsia" w:ascii="仿宋" w:hAnsi="仿宋" w:eastAsia="仿宋" w:cs="仿宋"/>
          <w:sz w:val="32"/>
          <w:szCs w:val="32"/>
        </w:rPr>
        <w:t xml:space="preserve">奖助金的评选程序为：个人申请→导师推荐→班级初评→学院评审→报学校研究生院批准。 </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 xml:space="preserve">1.第一学年度研究生奖助金的申请由考生在入学复试时提交，第二学年度研究生奖助金的申请由学生在下一学年度的秋季学期提交； </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2.成立班级评奖小组，小组由班长、团支书、党员代表、学生代表组成，人数为5人；</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 xml:space="preserve">3.申请者向班级评奖小组提交书面申请并附相应证明材料； </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 xml:space="preserve">4.评奖小组根据本细则对每位申请者评分，按申请者综合得分高低，确定获奖助者建议名单，报学院学生工作办公室审核； </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 xml:space="preserve">5.学院研究生奖助金评选工作领导小组对建议名单进行讨论，确定获奖助者名单并予以公示（公示期不少于3天）； </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6.学院将评定结果报学校审批。</w:t>
      </w:r>
    </w:p>
    <w:p>
      <w:pPr>
        <w:spacing w:line="360" w:lineRule="auto"/>
        <w:ind w:firstLine="643" w:firstLineChars="200"/>
        <w:rPr>
          <w:rFonts w:ascii="仿宋" w:hAnsi="仿宋" w:eastAsia="仿宋" w:cs="仿宋"/>
          <w:sz w:val="32"/>
          <w:szCs w:val="32"/>
        </w:rPr>
      </w:pPr>
      <w:r>
        <w:rPr>
          <w:rFonts w:hint="eastAsia" w:ascii="仿宋" w:hAnsi="仿宋" w:eastAsia="仿宋" w:cs="仿宋"/>
          <w:b/>
          <w:sz w:val="32"/>
          <w:szCs w:val="32"/>
        </w:rPr>
        <w:t>第</w:t>
      </w:r>
      <w:r>
        <w:rPr>
          <w:rFonts w:ascii="仿宋" w:hAnsi="仿宋" w:eastAsia="仿宋" w:cs="仿宋"/>
          <w:b/>
          <w:sz w:val="32"/>
          <w:szCs w:val="32"/>
        </w:rPr>
        <w:t>八</w:t>
      </w:r>
      <w:r>
        <w:rPr>
          <w:rFonts w:hint="eastAsia" w:ascii="仿宋" w:hAnsi="仿宋" w:eastAsia="仿宋" w:cs="仿宋"/>
          <w:b/>
          <w:sz w:val="32"/>
          <w:szCs w:val="32"/>
        </w:rPr>
        <w:t>条</w:t>
      </w:r>
      <w:r>
        <w:rPr>
          <w:rFonts w:hint="eastAsia" w:ascii="仿宋" w:hAnsi="仿宋" w:eastAsia="仿宋" w:cs="仿宋"/>
          <w:sz w:val="32"/>
          <w:szCs w:val="32"/>
        </w:rPr>
        <w:t xml:space="preserve"> 学院设立研究生奖助金评选仲裁小组，接受学生对奖助金评选工作的异议和申诉，并在5个工作日内作出答复；小组成员由学院主管学生工作、研究生教育的院领导、导师代表（同专业非申诉者本人导师）、研究生代表组成。</w:t>
      </w:r>
    </w:p>
    <w:p>
      <w:pPr>
        <w:spacing w:line="360" w:lineRule="auto"/>
        <w:ind w:firstLine="2720" w:firstLineChars="850"/>
        <w:rPr>
          <w:rFonts w:ascii="黑体" w:hAnsi="黑体" w:eastAsia="黑体" w:cs="仿宋"/>
          <w:sz w:val="32"/>
          <w:szCs w:val="32"/>
        </w:rPr>
      </w:pPr>
      <w:r>
        <w:rPr>
          <w:rFonts w:hint="eastAsia" w:ascii="黑体" w:hAnsi="黑体" w:eastAsia="黑体" w:cs="仿宋"/>
          <w:bCs/>
          <w:sz w:val="32"/>
          <w:szCs w:val="32"/>
        </w:rPr>
        <w:t>第二章 实施细则</w:t>
      </w:r>
    </w:p>
    <w:p>
      <w:pPr>
        <w:spacing w:line="360" w:lineRule="auto"/>
        <w:ind w:firstLine="643" w:firstLineChars="200"/>
        <w:rPr>
          <w:rFonts w:ascii="仿宋" w:hAnsi="仿宋" w:eastAsia="仿宋" w:cs="仿宋"/>
          <w:sz w:val="32"/>
          <w:szCs w:val="32"/>
        </w:rPr>
      </w:pPr>
      <w:r>
        <w:rPr>
          <w:rFonts w:hint="eastAsia" w:ascii="仿宋" w:hAnsi="仿宋" w:eastAsia="仿宋" w:cs="仿宋"/>
          <w:b/>
          <w:sz w:val="32"/>
          <w:szCs w:val="32"/>
        </w:rPr>
        <w:t>第</w:t>
      </w:r>
      <w:r>
        <w:rPr>
          <w:rFonts w:ascii="仿宋" w:hAnsi="仿宋" w:eastAsia="仿宋" w:cs="仿宋"/>
          <w:b/>
          <w:sz w:val="32"/>
          <w:szCs w:val="32"/>
        </w:rPr>
        <w:t>九</w:t>
      </w:r>
      <w:r>
        <w:rPr>
          <w:rFonts w:hint="eastAsia" w:ascii="仿宋" w:hAnsi="仿宋" w:eastAsia="仿宋" w:cs="仿宋"/>
          <w:b/>
          <w:sz w:val="32"/>
          <w:szCs w:val="32"/>
        </w:rPr>
        <w:t>条</w:t>
      </w:r>
      <w:r>
        <w:rPr>
          <w:rFonts w:hint="eastAsia" w:ascii="仿宋" w:hAnsi="仿宋" w:eastAsia="仿宋" w:cs="仿宋"/>
          <w:sz w:val="32"/>
          <w:szCs w:val="32"/>
        </w:rPr>
        <w:t xml:space="preserve"> 根据学校下达的文件，分配奖助金名额： </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 xml:space="preserve">各专业以本专业实际招生人数为基础，原则上按照相同的比例分配名额。 </w:t>
      </w:r>
    </w:p>
    <w:p>
      <w:pPr>
        <w:spacing w:line="360" w:lineRule="auto"/>
        <w:ind w:firstLine="643" w:firstLineChars="200"/>
        <w:rPr>
          <w:rFonts w:ascii="仿宋" w:hAnsi="仿宋" w:eastAsia="仿宋" w:cs="仿宋"/>
          <w:sz w:val="32"/>
          <w:szCs w:val="32"/>
        </w:rPr>
      </w:pPr>
      <w:r>
        <w:rPr>
          <w:rFonts w:hint="eastAsia" w:ascii="仿宋" w:hAnsi="仿宋" w:eastAsia="仿宋" w:cs="仿宋"/>
          <w:b/>
          <w:sz w:val="32"/>
          <w:szCs w:val="32"/>
        </w:rPr>
        <w:t>第十条</w:t>
      </w:r>
      <w:r>
        <w:rPr>
          <w:rFonts w:hint="eastAsia" w:ascii="仿宋" w:hAnsi="仿宋" w:eastAsia="仿宋" w:cs="仿宋"/>
          <w:sz w:val="32"/>
          <w:szCs w:val="32"/>
        </w:rPr>
        <w:t> 申请者按照综合成绩排名评选奖助金，综合成绩=学业成绩+综合加分。学业成绩计算方法为评奖年度所修必修课和选修课平均分（以奖助金申请系统上为准）的加权平均分。</w:t>
      </w:r>
    </w:p>
    <w:p>
      <w:pPr>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第十一条</w:t>
      </w:r>
      <w:r>
        <w:rPr>
          <w:rFonts w:hint="eastAsia" w:ascii="仿宋" w:hAnsi="仿宋" w:eastAsia="仿宋" w:cs="仿宋"/>
          <w:sz w:val="32"/>
          <w:szCs w:val="32"/>
        </w:rPr>
        <w:t> 综合加分细则。加分内容的时限是在前一学年度开学之后到本学年度奖助金评选通知下达之前。</w:t>
      </w:r>
    </w:p>
    <w:p>
      <w:pPr>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 xml:space="preserve">（一）专业论文加分 </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w:t>
      </w:r>
      <w:r>
        <w:rPr>
          <w:rFonts w:ascii="仿宋" w:hAnsi="仿宋" w:eastAsia="仿宋" w:cs="仿宋"/>
          <w:sz w:val="32"/>
          <w:szCs w:val="32"/>
        </w:rPr>
        <w:t xml:space="preserve">. </w:t>
      </w:r>
      <w:bookmarkStart w:id="0" w:name="OLE_LINK1"/>
      <w:bookmarkStart w:id="1" w:name="OLE_LINK2"/>
      <w:r>
        <w:rPr>
          <w:rFonts w:hint="eastAsia" w:ascii="仿宋" w:hAnsi="仿宋" w:eastAsia="仿宋" w:cs="仿宋"/>
          <w:sz w:val="32"/>
          <w:szCs w:val="32"/>
        </w:rPr>
        <w:t>在国内核心期刊（参照《中山大学人文社会科学重要期刊目录（中大社科</w:t>
      </w:r>
      <w:r>
        <w:rPr>
          <w:rFonts w:ascii="仿宋" w:hAnsi="仿宋" w:eastAsia="仿宋" w:cs="仿宋"/>
          <w:sz w:val="32"/>
          <w:szCs w:val="32"/>
        </w:rPr>
        <w:t>2014年27号）附件</w:t>
      </w:r>
      <w:r>
        <w:rPr>
          <w:rFonts w:hint="eastAsia" w:ascii="仿宋" w:hAnsi="仿宋" w:eastAsia="仿宋" w:cs="仿宋"/>
          <w:sz w:val="32"/>
          <w:szCs w:val="32"/>
        </w:rPr>
        <w:t>》</w:t>
      </w:r>
      <w:r>
        <w:rPr>
          <w:rFonts w:ascii="仿宋" w:hAnsi="仿宋" w:eastAsia="仿宋" w:cs="仿宋"/>
          <w:sz w:val="32"/>
          <w:szCs w:val="32"/>
        </w:rPr>
        <w:t>http://skc.sysu.edu.cn/zlhb/cyzl/3510.htm</w:t>
      </w:r>
      <w:r>
        <w:rPr>
          <w:rFonts w:hint="eastAsia" w:ascii="仿宋" w:hAnsi="仿宋" w:eastAsia="仿宋" w:cs="仿宋"/>
          <w:sz w:val="32"/>
          <w:szCs w:val="32"/>
        </w:rPr>
        <w:t>）</w:t>
      </w:r>
      <w:bookmarkEnd w:id="0"/>
      <w:bookmarkEnd w:id="1"/>
      <w:r>
        <w:rPr>
          <w:rFonts w:hint="eastAsia" w:ascii="仿宋" w:hAnsi="仿宋" w:eastAsia="仿宋" w:cs="仿宋"/>
          <w:sz w:val="32"/>
          <w:szCs w:val="32"/>
        </w:rPr>
        <w:t>发表论文，一类A期刊每篇计1</w:t>
      </w:r>
      <w:r>
        <w:rPr>
          <w:rFonts w:ascii="仿宋" w:hAnsi="仿宋" w:eastAsia="仿宋" w:cs="仿宋"/>
          <w:sz w:val="32"/>
          <w:szCs w:val="32"/>
        </w:rPr>
        <w:t>6</w:t>
      </w:r>
      <w:r>
        <w:rPr>
          <w:rFonts w:hint="eastAsia" w:ascii="仿宋" w:hAnsi="仿宋" w:eastAsia="仿宋" w:cs="仿宋"/>
          <w:sz w:val="32"/>
          <w:szCs w:val="32"/>
        </w:rPr>
        <w:t>分，一类B期刊每篇计1</w:t>
      </w:r>
      <w:r>
        <w:rPr>
          <w:rFonts w:ascii="仿宋" w:hAnsi="仿宋" w:eastAsia="仿宋" w:cs="仿宋"/>
          <w:sz w:val="32"/>
          <w:szCs w:val="32"/>
        </w:rPr>
        <w:t>4</w:t>
      </w:r>
      <w:r>
        <w:rPr>
          <w:rFonts w:hint="eastAsia" w:ascii="仿宋" w:hAnsi="仿宋" w:eastAsia="仿宋" w:cs="仿宋"/>
          <w:sz w:val="32"/>
          <w:szCs w:val="32"/>
        </w:rPr>
        <w:t>分，C刊（含集刊）每篇计10分，</w:t>
      </w:r>
      <w:r>
        <w:rPr>
          <w:rFonts w:ascii="仿宋" w:hAnsi="仿宋" w:eastAsia="仿宋" w:cs="仿宋"/>
          <w:sz w:val="32"/>
          <w:szCs w:val="32"/>
        </w:rPr>
        <w:t>C扩</w:t>
      </w:r>
      <w:r>
        <w:rPr>
          <w:rFonts w:hint="eastAsia" w:ascii="仿宋" w:hAnsi="仿宋" w:eastAsia="仿宋" w:cs="仿宋"/>
          <w:sz w:val="32"/>
          <w:szCs w:val="32"/>
        </w:rPr>
        <w:t>刊</w:t>
      </w:r>
      <w:r>
        <w:rPr>
          <w:rFonts w:ascii="仿宋" w:hAnsi="仿宋" w:eastAsia="仿宋" w:cs="仿宋"/>
          <w:sz w:val="32"/>
          <w:szCs w:val="32"/>
        </w:rPr>
        <w:t>每篇计</w:t>
      </w:r>
      <w:r>
        <w:rPr>
          <w:rFonts w:hint="eastAsia" w:ascii="仿宋" w:hAnsi="仿宋" w:eastAsia="仿宋" w:cs="仿宋"/>
          <w:sz w:val="32"/>
          <w:szCs w:val="32"/>
        </w:rPr>
        <w:t>6分；在学院认可的境外学术期刊上发表论文，一类A期刊每篇计1</w:t>
      </w:r>
      <w:r>
        <w:rPr>
          <w:rFonts w:ascii="仿宋" w:hAnsi="仿宋" w:eastAsia="仿宋" w:cs="仿宋"/>
          <w:sz w:val="32"/>
          <w:szCs w:val="32"/>
        </w:rPr>
        <w:t>6</w:t>
      </w:r>
      <w:r>
        <w:rPr>
          <w:rFonts w:hint="eastAsia" w:ascii="仿宋" w:hAnsi="仿宋" w:eastAsia="仿宋" w:cs="仿宋"/>
          <w:sz w:val="32"/>
          <w:szCs w:val="32"/>
        </w:rPr>
        <w:t>分，一类B期刊每篇计14分,重要核心期刊每篇计10分；</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 xml:space="preserve">2. </w:t>
      </w:r>
      <w:r>
        <w:rPr>
          <w:rFonts w:hint="eastAsia" w:ascii="仿宋" w:hAnsi="仿宋" w:eastAsia="仿宋" w:cs="仿宋"/>
          <w:sz w:val="32"/>
          <w:szCs w:val="32"/>
        </w:rPr>
        <w:t>在国际学术会议上被选入会议论文集（论文集需有ISBN号或ISSN号）发表，计6分；在全国学术会议上被选入会议论文集（论文集需有ISBN号）发表，计3分；其余参与经学院批准的学术会议的</w:t>
      </w:r>
      <w:r>
        <w:rPr>
          <w:rFonts w:ascii="仿宋" w:hAnsi="仿宋" w:eastAsia="仿宋" w:cs="仿宋"/>
          <w:sz w:val="32"/>
          <w:szCs w:val="32"/>
        </w:rPr>
        <w:t>，</w:t>
      </w:r>
      <w:r>
        <w:rPr>
          <w:rFonts w:hint="eastAsia" w:ascii="仿宋" w:hAnsi="仿宋" w:eastAsia="仿宋" w:cs="仿宋"/>
          <w:sz w:val="32"/>
          <w:szCs w:val="32"/>
        </w:rPr>
        <w:t>计0.5分；</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 xml:space="preserve">3. </w:t>
      </w:r>
      <w:r>
        <w:rPr>
          <w:rFonts w:hint="eastAsia" w:ascii="仿宋" w:hAnsi="仿宋" w:eastAsia="仿宋" w:cs="仿宋"/>
          <w:sz w:val="32"/>
          <w:szCs w:val="32"/>
        </w:rPr>
        <w:t>在国际普通刊物上发表外文论文每篇计3分；在港澳台普通刊物发表论文每篇计1.5分；</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4.</w:t>
      </w:r>
      <w:r>
        <w:rPr>
          <w:rFonts w:ascii="仿宋" w:hAnsi="仿宋" w:eastAsia="仿宋" w:cs="仿宋"/>
          <w:sz w:val="32"/>
          <w:szCs w:val="32"/>
        </w:rPr>
        <w:t xml:space="preserve"> </w:t>
      </w:r>
      <w:r>
        <w:rPr>
          <w:rFonts w:hint="eastAsia" w:ascii="仿宋" w:hAnsi="仿宋" w:eastAsia="仿宋" w:cs="仿宋"/>
          <w:sz w:val="32"/>
          <w:szCs w:val="32"/>
        </w:rPr>
        <w:t xml:space="preserve">在国内一般专业学术刊物（需有ISSN、CN或ISSN号）上发表论文加分办法如下： </w:t>
      </w:r>
    </w:p>
    <w:tbl>
      <w:tblPr>
        <w:tblStyle w:val="7"/>
        <w:tblW w:w="8322"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067"/>
        <w:gridCol w:w="2903"/>
        <w:gridCol w:w="1286"/>
        <w:gridCol w:w="206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4970" w:type="dxa"/>
            <w:gridSpan w:val="2"/>
            <w:tcBorders>
              <w:top w:val="outset" w:color="auto" w:sz="6" w:space="0"/>
              <w:left w:val="outset" w:color="auto" w:sz="6" w:space="0"/>
              <w:bottom w:val="outset" w:color="auto" w:sz="6" w:space="0"/>
              <w:right w:val="outset" w:color="auto" w:sz="6" w:space="0"/>
            </w:tcBorders>
          </w:tcPr>
          <w:p>
            <w:pPr>
              <w:widowControl/>
              <w:spacing w:before="100" w:beforeAutospacing="1" w:after="100" w:afterAutospacing="1"/>
              <w:jc w:val="center"/>
              <w:rPr>
                <w:rFonts w:ascii="仿宋" w:hAnsi="仿宋" w:eastAsia="仿宋" w:cs="仿宋"/>
                <w:kern w:val="0"/>
                <w:sz w:val="32"/>
                <w:szCs w:val="32"/>
              </w:rPr>
            </w:pPr>
            <w:r>
              <w:rPr>
                <w:rFonts w:hint="eastAsia" w:ascii="仿宋" w:hAnsi="仿宋" w:eastAsia="仿宋" w:cs="仿宋"/>
                <w:b/>
                <w:bCs/>
                <w:kern w:val="0"/>
                <w:sz w:val="32"/>
                <w:szCs w:val="32"/>
              </w:rPr>
              <w:t>期刊类别</w:t>
            </w:r>
          </w:p>
        </w:tc>
        <w:tc>
          <w:tcPr>
            <w:tcW w:w="1286" w:type="dxa"/>
            <w:tcBorders>
              <w:top w:val="outset" w:color="auto" w:sz="6" w:space="0"/>
              <w:left w:val="outset" w:color="auto" w:sz="6" w:space="0"/>
              <w:bottom w:val="outset" w:color="auto" w:sz="6" w:space="0"/>
              <w:right w:val="outset" w:color="auto" w:sz="6" w:space="0"/>
            </w:tcBorders>
          </w:tcPr>
          <w:p>
            <w:pPr>
              <w:widowControl/>
              <w:spacing w:before="100" w:beforeAutospacing="1" w:after="100" w:afterAutospacing="1"/>
              <w:jc w:val="center"/>
              <w:rPr>
                <w:rFonts w:ascii="仿宋" w:hAnsi="仿宋" w:eastAsia="仿宋" w:cs="仿宋"/>
                <w:kern w:val="0"/>
                <w:sz w:val="32"/>
                <w:szCs w:val="32"/>
              </w:rPr>
            </w:pPr>
            <w:r>
              <w:rPr>
                <w:rFonts w:hint="eastAsia" w:ascii="仿宋" w:hAnsi="仿宋" w:eastAsia="仿宋" w:cs="仿宋"/>
                <w:b/>
                <w:bCs/>
                <w:kern w:val="0"/>
                <w:sz w:val="32"/>
                <w:szCs w:val="32"/>
              </w:rPr>
              <w:t>加分</w:t>
            </w:r>
          </w:p>
        </w:tc>
        <w:tc>
          <w:tcPr>
            <w:tcW w:w="2066" w:type="dxa"/>
            <w:tcBorders>
              <w:top w:val="outset" w:color="auto" w:sz="6" w:space="0"/>
              <w:left w:val="outset" w:color="auto" w:sz="6" w:space="0"/>
              <w:bottom w:val="outset" w:color="auto" w:sz="6" w:space="0"/>
              <w:right w:val="outset" w:color="auto" w:sz="6" w:space="0"/>
            </w:tcBorders>
          </w:tcPr>
          <w:p>
            <w:pPr>
              <w:widowControl/>
              <w:spacing w:before="100" w:beforeAutospacing="1" w:after="100" w:afterAutospacing="1"/>
              <w:jc w:val="center"/>
              <w:rPr>
                <w:rFonts w:ascii="仿宋" w:hAnsi="仿宋" w:eastAsia="仿宋" w:cs="仿宋"/>
                <w:kern w:val="0"/>
                <w:sz w:val="32"/>
                <w:szCs w:val="32"/>
              </w:rPr>
            </w:pPr>
            <w:r>
              <w:rPr>
                <w:rFonts w:hint="eastAsia" w:ascii="仿宋" w:hAnsi="仿宋" w:eastAsia="仿宋" w:cs="仿宋"/>
                <w:b/>
                <w:bCs/>
                <w:kern w:val="0"/>
                <w:sz w:val="32"/>
                <w:szCs w:val="32"/>
              </w:rPr>
              <w:t>加分上限</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67" w:type="dxa"/>
            <w:vMerge w:val="restart"/>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仿宋" w:hAnsi="仿宋" w:eastAsia="仿宋" w:cs="仿宋"/>
                <w:kern w:val="0"/>
                <w:sz w:val="32"/>
                <w:szCs w:val="32"/>
              </w:rPr>
            </w:pPr>
            <w:r>
              <w:rPr>
                <w:rFonts w:hint="eastAsia" w:ascii="仿宋" w:hAnsi="仿宋" w:eastAsia="仿宋" w:cs="仿宋"/>
                <w:kern w:val="0"/>
                <w:sz w:val="32"/>
                <w:szCs w:val="32"/>
              </w:rPr>
              <w:t xml:space="preserve">一般学术类学报 </w:t>
            </w:r>
          </w:p>
        </w:tc>
        <w:tc>
          <w:tcPr>
            <w:tcW w:w="2903"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仿宋" w:hAnsi="仿宋" w:eastAsia="仿宋" w:cs="仿宋"/>
                <w:kern w:val="0"/>
                <w:sz w:val="32"/>
                <w:szCs w:val="32"/>
              </w:rPr>
            </w:pPr>
            <w:r>
              <w:rPr>
                <w:rFonts w:hint="eastAsia" w:ascii="仿宋" w:hAnsi="仿宋" w:eastAsia="仿宋" w:cs="仿宋"/>
                <w:kern w:val="0"/>
                <w:sz w:val="32"/>
                <w:szCs w:val="32"/>
              </w:rPr>
              <w:t>非核心期刊大学学报</w:t>
            </w:r>
          </w:p>
        </w:tc>
        <w:tc>
          <w:tcPr>
            <w:tcW w:w="128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仿宋" w:hAnsi="仿宋" w:eastAsia="仿宋" w:cs="仿宋"/>
                <w:kern w:val="0"/>
                <w:sz w:val="32"/>
                <w:szCs w:val="32"/>
              </w:rPr>
            </w:pPr>
            <w:r>
              <w:rPr>
                <w:rFonts w:hint="eastAsia" w:ascii="仿宋" w:hAnsi="仿宋" w:eastAsia="仿宋" w:cs="仿宋"/>
                <w:kern w:val="0"/>
                <w:sz w:val="32"/>
                <w:szCs w:val="32"/>
              </w:rPr>
              <w:t>2</w:t>
            </w:r>
          </w:p>
        </w:tc>
        <w:tc>
          <w:tcPr>
            <w:tcW w:w="2066" w:type="dxa"/>
            <w:vMerge w:val="restart"/>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仿宋" w:hAnsi="仿宋" w:eastAsia="仿宋" w:cs="仿宋"/>
                <w:kern w:val="0"/>
                <w:sz w:val="32"/>
                <w:szCs w:val="32"/>
              </w:rPr>
            </w:pPr>
            <w:r>
              <w:rPr>
                <w:rFonts w:hint="eastAsia" w:ascii="仿宋" w:hAnsi="仿宋" w:eastAsia="仿宋" w:cs="仿宋"/>
                <w:kern w:val="0"/>
                <w:sz w:val="32"/>
                <w:szCs w:val="32"/>
              </w:rPr>
              <w:t xml:space="preserve">设加分上限2篇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67"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仿宋" w:hAnsi="仿宋" w:eastAsia="仿宋" w:cs="仿宋"/>
                <w:kern w:val="0"/>
                <w:sz w:val="32"/>
                <w:szCs w:val="32"/>
              </w:rPr>
            </w:pPr>
          </w:p>
        </w:tc>
        <w:tc>
          <w:tcPr>
            <w:tcW w:w="2903"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仿宋" w:hAnsi="仿宋" w:eastAsia="仿宋" w:cs="仿宋"/>
                <w:kern w:val="0"/>
                <w:sz w:val="32"/>
                <w:szCs w:val="32"/>
              </w:rPr>
            </w:pPr>
            <w:r>
              <w:rPr>
                <w:rFonts w:hint="eastAsia" w:ascii="仿宋" w:hAnsi="仿宋" w:eastAsia="仿宋" w:cs="仿宋"/>
                <w:kern w:val="0"/>
                <w:sz w:val="32"/>
                <w:szCs w:val="32"/>
              </w:rPr>
              <w:t xml:space="preserve">高职院校学报 </w:t>
            </w:r>
          </w:p>
        </w:tc>
        <w:tc>
          <w:tcPr>
            <w:tcW w:w="128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仿宋" w:hAnsi="仿宋" w:eastAsia="仿宋" w:cs="仿宋"/>
                <w:kern w:val="0"/>
                <w:sz w:val="32"/>
                <w:szCs w:val="32"/>
              </w:rPr>
            </w:pPr>
            <w:r>
              <w:rPr>
                <w:rFonts w:hint="eastAsia" w:ascii="仿宋" w:hAnsi="仿宋" w:eastAsia="仿宋" w:cs="仿宋"/>
                <w:kern w:val="0"/>
                <w:sz w:val="32"/>
                <w:szCs w:val="32"/>
              </w:rPr>
              <w:t>1.5</w:t>
            </w:r>
          </w:p>
        </w:tc>
        <w:tc>
          <w:tcPr>
            <w:tcW w:w="2066"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仿宋" w:hAnsi="仿宋" w:eastAsia="仿宋" w:cs="仿宋"/>
                <w:kern w:val="0"/>
                <w:sz w:val="32"/>
                <w:szCs w:val="32"/>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67" w:type="dxa"/>
            <w:vMerge w:val="restart"/>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仿宋" w:hAnsi="仿宋" w:eastAsia="仿宋" w:cs="仿宋"/>
                <w:kern w:val="0"/>
                <w:sz w:val="32"/>
                <w:szCs w:val="32"/>
              </w:rPr>
            </w:pPr>
            <w:r>
              <w:rPr>
                <w:rFonts w:hint="eastAsia" w:ascii="仿宋" w:hAnsi="仿宋" w:eastAsia="仿宋" w:cs="仿宋"/>
                <w:kern w:val="0"/>
                <w:sz w:val="32"/>
                <w:szCs w:val="32"/>
              </w:rPr>
              <w:t xml:space="preserve">一般公开发表刊物 </w:t>
            </w:r>
          </w:p>
        </w:tc>
        <w:tc>
          <w:tcPr>
            <w:tcW w:w="2903"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仿宋" w:hAnsi="仿宋" w:eastAsia="仿宋" w:cs="仿宋"/>
                <w:kern w:val="0"/>
                <w:sz w:val="32"/>
                <w:szCs w:val="32"/>
              </w:rPr>
            </w:pPr>
            <w:r>
              <w:rPr>
                <w:rFonts w:hint="eastAsia" w:ascii="仿宋" w:hAnsi="仿宋" w:eastAsia="仿宋" w:cs="仿宋"/>
                <w:kern w:val="0"/>
                <w:sz w:val="32"/>
                <w:szCs w:val="32"/>
              </w:rPr>
              <w:t>季刊、月刊 、集刊</w:t>
            </w:r>
          </w:p>
        </w:tc>
        <w:tc>
          <w:tcPr>
            <w:tcW w:w="128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仿宋" w:hAnsi="仿宋" w:eastAsia="仿宋" w:cs="仿宋"/>
                <w:kern w:val="0"/>
                <w:sz w:val="32"/>
                <w:szCs w:val="32"/>
              </w:rPr>
            </w:pPr>
            <w:r>
              <w:rPr>
                <w:rFonts w:hint="eastAsia" w:ascii="仿宋" w:hAnsi="仿宋" w:eastAsia="仿宋" w:cs="仿宋"/>
                <w:kern w:val="0"/>
                <w:sz w:val="32"/>
                <w:szCs w:val="32"/>
              </w:rPr>
              <w:t xml:space="preserve">1 </w:t>
            </w:r>
          </w:p>
        </w:tc>
        <w:tc>
          <w:tcPr>
            <w:tcW w:w="2066" w:type="dxa"/>
            <w:vMerge w:val="restart"/>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仿宋" w:hAnsi="仿宋" w:eastAsia="仿宋" w:cs="仿宋"/>
                <w:kern w:val="0"/>
                <w:sz w:val="32"/>
                <w:szCs w:val="32"/>
              </w:rPr>
            </w:pPr>
            <w:r>
              <w:rPr>
                <w:rFonts w:hint="eastAsia" w:ascii="仿宋" w:hAnsi="仿宋" w:eastAsia="仿宋" w:cs="仿宋"/>
                <w:kern w:val="0"/>
                <w:sz w:val="32"/>
                <w:szCs w:val="32"/>
              </w:rPr>
              <w:t xml:space="preserve">设加分上限2篇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67"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仿宋" w:hAnsi="仿宋" w:eastAsia="仿宋" w:cs="仿宋"/>
                <w:kern w:val="0"/>
                <w:sz w:val="32"/>
                <w:szCs w:val="32"/>
              </w:rPr>
            </w:pPr>
          </w:p>
        </w:tc>
        <w:tc>
          <w:tcPr>
            <w:tcW w:w="2903" w:type="dxa"/>
            <w:tcBorders>
              <w:top w:val="outset" w:color="auto" w:sz="6" w:space="0"/>
              <w:left w:val="outset" w:color="auto" w:sz="6" w:space="0"/>
              <w:bottom w:val="outset" w:color="auto" w:sz="6" w:space="0"/>
              <w:right w:val="outset" w:color="auto" w:sz="6" w:space="0"/>
            </w:tcBorders>
          </w:tcPr>
          <w:p>
            <w:pPr>
              <w:widowControl/>
              <w:spacing w:before="100" w:beforeAutospacing="1" w:after="100" w:afterAutospacing="1"/>
              <w:ind w:firstLine="420"/>
              <w:jc w:val="left"/>
              <w:rPr>
                <w:rFonts w:ascii="仿宋" w:hAnsi="仿宋" w:eastAsia="仿宋" w:cs="仿宋"/>
                <w:kern w:val="0"/>
                <w:sz w:val="32"/>
                <w:szCs w:val="32"/>
              </w:rPr>
            </w:pPr>
            <w:r>
              <w:rPr>
                <w:rFonts w:hint="eastAsia" w:ascii="仿宋" w:hAnsi="仿宋" w:eastAsia="仿宋" w:cs="仿宋"/>
                <w:kern w:val="0"/>
                <w:sz w:val="32"/>
                <w:szCs w:val="32"/>
              </w:rPr>
              <w:t xml:space="preserve">半月刊、周刊 </w:t>
            </w:r>
          </w:p>
        </w:tc>
        <w:tc>
          <w:tcPr>
            <w:tcW w:w="1286" w:type="dxa"/>
            <w:tcBorders>
              <w:top w:val="outset" w:color="auto" w:sz="6" w:space="0"/>
              <w:left w:val="outset" w:color="auto" w:sz="6" w:space="0"/>
              <w:bottom w:val="outset" w:color="auto" w:sz="6" w:space="0"/>
              <w:right w:val="outset" w:color="auto" w:sz="6" w:space="0"/>
            </w:tcBorders>
          </w:tcPr>
          <w:p>
            <w:pPr>
              <w:widowControl/>
              <w:spacing w:before="100" w:beforeAutospacing="1" w:after="100" w:afterAutospacing="1"/>
              <w:jc w:val="center"/>
              <w:rPr>
                <w:rFonts w:ascii="仿宋" w:hAnsi="仿宋" w:eastAsia="仿宋" w:cs="仿宋"/>
                <w:kern w:val="0"/>
                <w:sz w:val="32"/>
                <w:szCs w:val="32"/>
              </w:rPr>
            </w:pPr>
            <w:r>
              <w:rPr>
                <w:rFonts w:hint="eastAsia" w:ascii="仿宋" w:hAnsi="仿宋" w:eastAsia="仿宋" w:cs="仿宋"/>
                <w:kern w:val="0"/>
                <w:sz w:val="32"/>
                <w:szCs w:val="32"/>
              </w:rPr>
              <w:t xml:space="preserve">0.5 </w:t>
            </w:r>
          </w:p>
        </w:tc>
        <w:tc>
          <w:tcPr>
            <w:tcW w:w="2066"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仿宋" w:hAnsi="仿宋" w:eastAsia="仿宋" w:cs="仿宋"/>
                <w:kern w:val="0"/>
                <w:sz w:val="32"/>
                <w:szCs w:val="32"/>
              </w:rPr>
            </w:pPr>
          </w:p>
        </w:tc>
      </w:tr>
    </w:tbl>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5.</w:t>
      </w:r>
      <w:r>
        <w:rPr>
          <w:rFonts w:ascii="仿宋" w:hAnsi="仿宋" w:eastAsia="仿宋" w:cs="仿宋"/>
          <w:sz w:val="32"/>
          <w:szCs w:val="32"/>
        </w:rPr>
        <w:t xml:space="preserve"> </w:t>
      </w:r>
      <w:r>
        <w:rPr>
          <w:rFonts w:hint="eastAsia" w:ascii="仿宋" w:hAnsi="仿宋" w:eastAsia="仿宋" w:cs="仿宋"/>
          <w:sz w:val="32"/>
          <w:szCs w:val="32"/>
        </w:rPr>
        <w:t>在中山大学《研究生学刊》上发表专业论文一篇，计1分； 加分累计不超过2篇；</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 xml:space="preserve">6. </w:t>
      </w:r>
      <w:r>
        <w:rPr>
          <w:rFonts w:hint="eastAsia" w:ascii="仿宋" w:hAnsi="仿宋" w:eastAsia="仿宋" w:cs="仿宋"/>
          <w:sz w:val="32"/>
          <w:szCs w:val="32"/>
        </w:rPr>
        <w:t>在以上刊物上发表的书评，计分减半；以投稿或正式发表当年的目录为准；</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7</w:t>
      </w:r>
      <w:r>
        <w:rPr>
          <w:rFonts w:hint="eastAsia" w:ascii="仿宋" w:hAnsi="仿宋" w:eastAsia="仿宋" w:cs="仿宋"/>
          <w:sz w:val="32"/>
          <w:szCs w:val="32"/>
        </w:rPr>
        <w:t>.</w:t>
      </w:r>
      <w:r>
        <w:rPr>
          <w:rFonts w:ascii="仿宋" w:hAnsi="仿宋" w:eastAsia="仿宋" w:cs="仿宋"/>
          <w:sz w:val="32"/>
          <w:szCs w:val="32"/>
        </w:rPr>
        <w:t xml:space="preserve"> </w:t>
      </w:r>
      <w:r>
        <w:rPr>
          <w:rFonts w:hint="eastAsia" w:ascii="仿宋" w:hAnsi="仿宋" w:eastAsia="仿宋" w:cs="仿宋"/>
          <w:sz w:val="32"/>
          <w:szCs w:val="32"/>
        </w:rPr>
        <w:t>以上参与加分的论文，应为在评奖年度内正式刊出（含线上发表）的论文；</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8</w:t>
      </w:r>
      <w:r>
        <w:rPr>
          <w:rFonts w:hint="eastAsia" w:ascii="仿宋" w:hAnsi="仿宋" w:eastAsia="仿宋" w:cs="仿宋"/>
          <w:sz w:val="32"/>
          <w:szCs w:val="32"/>
        </w:rPr>
        <w:t>．以上论文中，两人合作的论文，第一作者计相应分值的70%，其余作者按人数平分30%；如第一作者是导师,第二作者按第一作者,第三作者按第二作者记分，依此类推；</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9</w:t>
      </w:r>
      <w:r>
        <w:rPr>
          <w:rFonts w:hint="eastAsia" w:ascii="仿宋" w:hAnsi="仿宋" w:eastAsia="仿宋" w:cs="仿宋"/>
          <w:sz w:val="32"/>
          <w:szCs w:val="32"/>
        </w:rPr>
        <w:t xml:space="preserve">．在国内外出版学术性专著（单独作者）计8分，出版面向高校学生的教材（单独作者）计6分；出版学术性译著（单独作者）计4分；出版非学术性人文社科类专著或译著（单独作者）计1分；集体作者，按照贡献比例予以计分； </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10</w:t>
      </w:r>
      <w:r>
        <w:rPr>
          <w:rFonts w:hint="eastAsia" w:ascii="仿宋" w:hAnsi="仿宋" w:eastAsia="仿宋" w:cs="仿宋"/>
          <w:sz w:val="32"/>
          <w:szCs w:val="32"/>
        </w:rPr>
        <w:t xml:space="preserve">．发表的译文按同等学术刊物计分标准的25%计； </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11</w:t>
      </w:r>
      <w:r>
        <w:rPr>
          <w:rFonts w:hint="eastAsia" w:ascii="仿宋" w:hAnsi="仿宋" w:eastAsia="仿宋" w:cs="仿宋"/>
          <w:sz w:val="32"/>
          <w:szCs w:val="32"/>
        </w:rPr>
        <w:t xml:space="preserve">．提交参评的论文或著作须附交刊物封面、目录复印件和论文正文页； </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12</w:t>
      </w:r>
      <w:r>
        <w:rPr>
          <w:rFonts w:hint="eastAsia" w:ascii="仿宋" w:hAnsi="仿宋" w:eastAsia="仿宋" w:cs="仿宋"/>
          <w:sz w:val="32"/>
          <w:szCs w:val="32"/>
        </w:rPr>
        <w:t>．参评论文、著作、教材的发表或收录时间必须是评奖学年度内，且与本人所学专业相关；</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w:t>
      </w:r>
      <w:r>
        <w:rPr>
          <w:rFonts w:ascii="仿宋" w:hAnsi="仿宋" w:eastAsia="仿宋" w:cs="仿宋"/>
          <w:sz w:val="32"/>
          <w:szCs w:val="32"/>
        </w:rPr>
        <w:t>3</w:t>
      </w:r>
      <w:r>
        <w:rPr>
          <w:rFonts w:hint="eastAsia" w:ascii="仿宋" w:hAnsi="仿宋" w:eastAsia="仿宋" w:cs="仿宋"/>
          <w:sz w:val="32"/>
          <w:szCs w:val="32"/>
        </w:rPr>
        <w:t>．有违学术道德者，一经发现即取消评奖资格；</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w:t>
      </w:r>
      <w:r>
        <w:rPr>
          <w:rFonts w:ascii="仿宋" w:hAnsi="仿宋" w:eastAsia="仿宋" w:cs="仿宋"/>
          <w:sz w:val="32"/>
          <w:szCs w:val="32"/>
        </w:rPr>
        <w:t>4</w:t>
      </w:r>
      <w:r>
        <w:rPr>
          <w:rFonts w:hint="eastAsia" w:ascii="仿宋" w:hAnsi="仿宋" w:eastAsia="仿宋" w:cs="仿宋"/>
          <w:sz w:val="32"/>
          <w:szCs w:val="32"/>
        </w:rPr>
        <w:t>.以上所有论文、刊物、译著发表署名均须为中山大学；</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w:t>
      </w:r>
      <w:r>
        <w:rPr>
          <w:rFonts w:ascii="仿宋" w:hAnsi="仿宋" w:eastAsia="仿宋" w:cs="仿宋"/>
          <w:sz w:val="32"/>
          <w:szCs w:val="32"/>
        </w:rPr>
        <w:t>5</w:t>
      </w:r>
      <w:r>
        <w:rPr>
          <w:rFonts w:hint="eastAsia" w:ascii="仿宋" w:hAnsi="仿宋" w:eastAsia="仿宋" w:cs="仿宋"/>
          <w:sz w:val="32"/>
          <w:szCs w:val="32"/>
        </w:rPr>
        <w:t>.如有争议项，由学院评选工作领导小组讨论确定。</w:t>
      </w:r>
    </w:p>
    <w:p>
      <w:pPr>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 xml:space="preserve">（二）社会工作加分 </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社会工作主要指在校担任的面向学生的无报酬的工作，在社会上兼职不算在内，</w:t>
      </w:r>
      <w:r>
        <w:rPr>
          <w:rFonts w:hint="eastAsia" w:ascii="仿宋_GB2312" w:hAnsi="仿宋" w:eastAsia="仿宋_GB2312" w:cs="仿宋"/>
          <w:sz w:val="32"/>
          <w:szCs w:val="32"/>
        </w:rPr>
        <w:t>原则上</w:t>
      </w:r>
      <w:r>
        <w:rPr>
          <w:rFonts w:ascii="仿宋_GB2312" w:hAnsi="仿宋" w:eastAsia="仿宋_GB2312" w:cs="仿宋"/>
          <w:sz w:val="32"/>
          <w:szCs w:val="32"/>
        </w:rPr>
        <w:t>须任满一学年，</w:t>
      </w:r>
      <w:r>
        <w:rPr>
          <w:rFonts w:hint="eastAsia" w:ascii="仿宋" w:hAnsi="仿宋" w:eastAsia="仿宋" w:cs="仿宋"/>
          <w:sz w:val="32"/>
          <w:szCs w:val="32"/>
        </w:rPr>
        <w:t xml:space="preserve">具体如下： </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 xml:space="preserve">1．任校研究生会主席团成员计3分，任期内担任过轮值主席则多计0.5分； </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 xml:space="preserve">2．任院团委副书记计3分； </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．任院研究生会主席团成员计2分，任期内担任过轮值主席则多计0.5分；院刊总编计2分；</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 任校研究生会各工作部门主要负责人、院团委委员、学生党支部主要负责人、团支部主要负责人、各班班委会主要负责人、学刊编委，正职负责人计1.5分，副职负责人（包括班委）计1分；院研究生会各工作部门成员计1.5分；</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5</w:t>
      </w:r>
      <w:r>
        <w:rPr>
          <w:rFonts w:hint="eastAsia" w:ascii="仿宋" w:hAnsi="仿宋" w:eastAsia="仿宋" w:cs="仿宋"/>
          <w:sz w:val="32"/>
          <w:szCs w:val="32"/>
        </w:rPr>
        <w:t>．兼多项职务者取最高分，不重复加分；</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 xml:space="preserve">6. </w:t>
      </w:r>
      <w:r>
        <w:rPr>
          <w:rFonts w:hint="eastAsia" w:ascii="仿宋" w:hAnsi="仿宋" w:eastAsia="仿宋" w:cs="仿宋"/>
          <w:sz w:val="32"/>
          <w:szCs w:val="32"/>
        </w:rPr>
        <w:t>加分需根据评议会的述职评议结果予以确认，不与其岗位简单直接挂钩。</w:t>
      </w:r>
    </w:p>
    <w:p>
      <w:pPr>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 xml:space="preserve">（三）获得荣誉加分 </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1．获奖项目指评奖学年度内所受到的奖励，个人或集体所获奖励原则上应以获奖证书为判定依据；</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2．先进集体和个人奖励、表彰等的加分办法如下：</w:t>
      </w:r>
    </w:p>
    <w:tbl>
      <w:tblPr>
        <w:tblStyle w:val="8"/>
        <w:tblW w:w="767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807"/>
        <w:gridCol w:w="1334"/>
        <w:gridCol w:w="1303"/>
        <w:gridCol w:w="1117"/>
        <w:gridCol w:w="111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8" w:hRule="atLeast"/>
          <w:jc w:val="center"/>
        </w:trPr>
        <w:tc>
          <w:tcPr>
            <w:tcW w:w="2807" w:type="dxa"/>
          </w:tcPr>
          <w:p>
            <w:pPr>
              <w:widowControl/>
              <w:spacing w:before="100" w:beforeAutospacing="1" w:after="100" w:afterAutospacing="1"/>
              <w:jc w:val="center"/>
              <w:rPr>
                <w:rFonts w:ascii="仿宋" w:hAnsi="仿宋" w:eastAsia="仿宋" w:cs="仿宋"/>
                <w:b/>
                <w:kern w:val="0"/>
                <w:sz w:val="28"/>
                <w:szCs w:val="28"/>
              </w:rPr>
            </w:pPr>
            <w:r>
              <w:rPr>
                <w:rFonts w:hint="eastAsia" w:ascii="仿宋" w:hAnsi="仿宋" w:eastAsia="仿宋" w:cs="仿宋"/>
                <w:b/>
                <w:sz w:val="28"/>
                <w:szCs w:val="28"/>
              </w:rPr>
              <w:t> </w:t>
            </w:r>
            <w:r>
              <w:rPr>
                <w:rFonts w:hint="eastAsia" w:ascii="仿宋" w:hAnsi="仿宋" w:eastAsia="仿宋" w:cs="仿宋"/>
                <w:b/>
                <w:kern w:val="0"/>
                <w:sz w:val="28"/>
                <w:szCs w:val="28"/>
              </w:rPr>
              <w:t xml:space="preserve">表彰级别 </w:t>
            </w:r>
          </w:p>
        </w:tc>
        <w:tc>
          <w:tcPr>
            <w:tcW w:w="1334" w:type="dxa"/>
          </w:tcPr>
          <w:p>
            <w:pPr>
              <w:widowControl/>
              <w:spacing w:before="100" w:beforeAutospacing="1" w:after="100" w:afterAutospacing="1"/>
              <w:jc w:val="center"/>
              <w:rPr>
                <w:rFonts w:ascii="仿宋" w:hAnsi="仿宋" w:eastAsia="仿宋" w:cs="仿宋"/>
                <w:b/>
                <w:kern w:val="0"/>
                <w:sz w:val="28"/>
                <w:szCs w:val="28"/>
              </w:rPr>
            </w:pPr>
            <w:r>
              <w:rPr>
                <w:rFonts w:hint="eastAsia" w:ascii="仿宋" w:hAnsi="仿宋" w:eastAsia="仿宋" w:cs="仿宋"/>
                <w:b/>
                <w:kern w:val="0"/>
                <w:sz w:val="28"/>
                <w:szCs w:val="28"/>
              </w:rPr>
              <w:t xml:space="preserve">国家级 </w:t>
            </w:r>
          </w:p>
        </w:tc>
        <w:tc>
          <w:tcPr>
            <w:tcW w:w="1303" w:type="dxa"/>
          </w:tcPr>
          <w:p>
            <w:pPr>
              <w:widowControl/>
              <w:spacing w:before="100" w:beforeAutospacing="1" w:after="100" w:afterAutospacing="1"/>
              <w:jc w:val="center"/>
              <w:rPr>
                <w:rFonts w:ascii="仿宋" w:hAnsi="仿宋" w:eastAsia="仿宋" w:cs="仿宋"/>
                <w:b/>
                <w:kern w:val="0"/>
                <w:sz w:val="28"/>
                <w:szCs w:val="28"/>
              </w:rPr>
            </w:pPr>
            <w:r>
              <w:rPr>
                <w:rFonts w:hint="eastAsia" w:ascii="仿宋" w:hAnsi="仿宋" w:eastAsia="仿宋" w:cs="仿宋"/>
                <w:b/>
                <w:kern w:val="0"/>
                <w:sz w:val="28"/>
                <w:szCs w:val="28"/>
              </w:rPr>
              <w:t xml:space="preserve">省级 </w:t>
            </w:r>
          </w:p>
        </w:tc>
        <w:tc>
          <w:tcPr>
            <w:tcW w:w="1117" w:type="dxa"/>
          </w:tcPr>
          <w:p>
            <w:pPr>
              <w:widowControl/>
              <w:spacing w:before="100" w:beforeAutospacing="1" w:after="100" w:afterAutospacing="1"/>
              <w:jc w:val="center"/>
              <w:rPr>
                <w:rFonts w:ascii="仿宋" w:hAnsi="仿宋" w:eastAsia="仿宋" w:cs="仿宋"/>
                <w:b/>
                <w:kern w:val="0"/>
                <w:sz w:val="28"/>
                <w:szCs w:val="28"/>
              </w:rPr>
            </w:pPr>
            <w:r>
              <w:rPr>
                <w:rFonts w:hint="eastAsia" w:ascii="仿宋" w:hAnsi="仿宋" w:eastAsia="仿宋" w:cs="仿宋"/>
                <w:b/>
                <w:kern w:val="0"/>
                <w:sz w:val="28"/>
                <w:szCs w:val="28"/>
              </w:rPr>
              <w:t xml:space="preserve">市级 </w:t>
            </w:r>
          </w:p>
        </w:tc>
        <w:tc>
          <w:tcPr>
            <w:tcW w:w="1117" w:type="dxa"/>
          </w:tcPr>
          <w:p>
            <w:pPr>
              <w:widowControl/>
              <w:spacing w:before="100" w:beforeAutospacing="1" w:after="100" w:afterAutospacing="1"/>
              <w:jc w:val="center"/>
              <w:rPr>
                <w:rFonts w:ascii="仿宋" w:hAnsi="仿宋" w:eastAsia="仿宋" w:cs="仿宋"/>
                <w:b/>
                <w:kern w:val="0"/>
                <w:sz w:val="28"/>
                <w:szCs w:val="28"/>
              </w:rPr>
            </w:pPr>
            <w:r>
              <w:rPr>
                <w:rFonts w:hint="eastAsia" w:ascii="仿宋" w:hAnsi="仿宋" w:eastAsia="仿宋" w:cs="仿宋"/>
                <w:b/>
                <w:kern w:val="0"/>
                <w:sz w:val="28"/>
                <w:szCs w:val="28"/>
              </w:rPr>
              <w:t xml:space="preserve">校级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8" w:hRule="atLeast"/>
          <w:jc w:val="center"/>
        </w:trPr>
        <w:tc>
          <w:tcPr>
            <w:tcW w:w="2807" w:type="dxa"/>
          </w:tcPr>
          <w:p>
            <w:pPr>
              <w:widowControl/>
              <w:spacing w:before="100" w:beforeAutospacing="1" w:after="100" w:afterAutospacing="1"/>
              <w:jc w:val="center"/>
              <w:rPr>
                <w:rFonts w:ascii="仿宋" w:hAnsi="仿宋" w:eastAsia="仿宋" w:cs="仿宋"/>
                <w:kern w:val="0"/>
                <w:sz w:val="28"/>
                <w:szCs w:val="28"/>
              </w:rPr>
            </w:pPr>
            <w:r>
              <w:rPr>
                <w:rFonts w:hint="eastAsia" w:ascii="仿宋" w:hAnsi="仿宋" w:eastAsia="仿宋" w:cs="仿宋"/>
                <w:kern w:val="0"/>
                <w:sz w:val="28"/>
                <w:szCs w:val="28"/>
              </w:rPr>
              <w:t xml:space="preserve">先进个人 </w:t>
            </w:r>
          </w:p>
        </w:tc>
        <w:tc>
          <w:tcPr>
            <w:tcW w:w="1334" w:type="dxa"/>
          </w:tcPr>
          <w:p>
            <w:pPr>
              <w:widowControl/>
              <w:spacing w:before="100" w:beforeAutospacing="1" w:after="100" w:afterAutospacing="1"/>
              <w:jc w:val="center"/>
              <w:rPr>
                <w:rFonts w:ascii="仿宋" w:hAnsi="仿宋" w:eastAsia="仿宋" w:cs="仿宋"/>
                <w:kern w:val="0"/>
                <w:sz w:val="28"/>
                <w:szCs w:val="28"/>
              </w:rPr>
            </w:pPr>
            <w:r>
              <w:rPr>
                <w:rFonts w:hint="eastAsia" w:ascii="仿宋" w:hAnsi="仿宋" w:eastAsia="仿宋" w:cs="仿宋"/>
                <w:kern w:val="0"/>
                <w:sz w:val="28"/>
                <w:szCs w:val="28"/>
              </w:rPr>
              <w:t xml:space="preserve">6 </w:t>
            </w:r>
          </w:p>
        </w:tc>
        <w:tc>
          <w:tcPr>
            <w:tcW w:w="1303" w:type="dxa"/>
          </w:tcPr>
          <w:p>
            <w:pPr>
              <w:widowControl/>
              <w:spacing w:before="100" w:beforeAutospacing="1" w:after="100" w:afterAutospacing="1"/>
              <w:jc w:val="center"/>
              <w:rPr>
                <w:rFonts w:ascii="仿宋" w:hAnsi="仿宋" w:eastAsia="仿宋" w:cs="仿宋"/>
                <w:kern w:val="0"/>
                <w:sz w:val="28"/>
                <w:szCs w:val="28"/>
              </w:rPr>
            </w:pPr>
            <w:r>
              <w:rPr>
                <w:rFonts w:hint="eastAsia" w:ascii="仿宋" w:hAnsi="仿宋" w:eastAsia="仿宋" w:cs="仿宋"/>
                <w:kern w:val="0"/>
                <w:sz w:val="28"/>
                <w:szCs w:val="28"/>
              </w:rPr>
              <w:t xml:space="preserve">4 </w:t>
            </w:r>
          </w:p>
        </w:tc>
        <w:tc>
          <w:tcPr>
            <w:tcW w:w="1117" w:type="dxa"/>
          </w:tcPr>
          <w:p>
            <w:pPr>
              <w:widowControl/>
              <w:spacing w:before="100" w:beforeAutospacing="1" w:after="100" w:afterAutospacing="1"/>
              <w:jc w:val="center"/>
              <w:rPr>
                <w:rFonts w:ascii="仿宋" w:hAnsi="仿宋" w:eastAsia="仿宋" w:cs="仿宋"/>
                <w:kern w:val="0"/>
                <w:sz w:val="28"/>
                <w:szCs w:val="28"/>
              </w:rPr>
            </w:pPr>
            <w:r>
              <w:rPr>
                <w:rFonts w:hint="eastAsia" w:ascii="仿宋" w:hAnsi="仿宋" w:eastAsia="仿宋" w:cs="仿宋"/>
                <w:kern w:val="0"/>
                <w:sz w:val="28"/>
                <w:szCs w:val="28"/>
              </w:rPr>
              <w:t xml:space="preserve">1 </w:t>
            </w:r>
          </w:p>
        </w:tc>
        <w:tc>
          <w:tcPr>
            <w:tcW w:w="1117" w:type="dxa"/>
          </w:tcPr>
          <w:p>
            <w:pPr>
              <w:widowControl/>
              <w:spacing w:before="100" w:beforeAutospacing="1" w:after="100" w:afterAutospacing="1"/>
              <w:jc w:val="center"/>
              <w:rPr>
                <w:rFonts w:ascii="仿宋" w:hAnsi="仿宋" w:eastAsia="仿宋" w:cs="仿宋"/>
                <w:kern w:val="0"/>
                <w:sz w:val="28"/>
                <w:szCs w:val="28"/>
              </w:rPr>
            </w:pPr>
            <w:r>
              <w:rPr>
                <w:rFonts w:hint="eastAsia" w:ascii="仿宋" w:hAnsi="仿宋" w:eastAsia="仿宋" w:cs="仿宋"/>
                <w:kern w:val="0"/>
                <w:sz w:val="28"/>
                <w:szCs w:val="28"/>
              </w:rPr>
              <w:t xml:space="preserve">0.8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8" w:hRule="atLeast"/>
          <w:jc w:val="center"/>
        </w:trPr>
        <w:tc>
          <w:tcPr>
            <w:tcW w:w="2807" w:type="dxa"/>
          </w:tcPr>
          <w:p>
            <w:pPr>
              <w:widowControl/>
              <w:spacing w:before="100" w:beforeAutospacing="1" w:after="100" w:afterAutospacing="1"/>
              <w:jc w:val="center"/>
              <w:rPr>
                <w:rFonts w:ascii="仿宋" w:hAnsi="仿宋" w:eastAsia="仿宋" w:cs="仿宋"/>
                <w:kern w:val="0"/>
                <w:sz w:val="28"/>
                <w:szCs w:val="28"/>
              </w:rPr>
            </w:pPr>
            <w:r>
              <w:rPr>
                <w:rFonts w:hint="eastAsia" w:ascii="仿宋" w:hAnsi="仿宋" w:eastAsia="仿宋" w:cs="仿宋"/>
                <w:kern w:val="0"/>
                <w:sz w:val="28"/>
                <w:szCs w:val="28"/>
              </w:rPr>
              <w:t xml:space="preserve">先进集体主要负责人 </w:t>
            </w:r>
          </w:p>
        </w:tc>
        <w:tc>
          <w:tcPr>
            <w:tcW w:w="1334" w:type="dxa"/>
          </w:tcPr>
          <w:p>
            <w:pPr>
              <w:widowControl/>
              <w:spacing w:before="100" w:beforeAutospacing="1" w:after="100" w:afterAutospacing="1"/>
              <w:jc w:val="center"/>
              <w:rPr>
                <w:rFonts w:ascii="仿宋" w:hAnsi="仿宋" w:eastAsia="仿宋" w:cs="仿宋"/>
                <w:kern w:val="0"/>
                <w:sz w:val="28"/>
                <w:szCs w:val="28"/>
              </w:rPr>
            </w:pPr>
            <w:r>
              <w:rPr>
                <w:rFonts w:hint="eastAsia" w:ascii="仿宋" w:hAnsi="仿宋" w:eastAsia="仿宋" w:cs="仿宋"/>
                <w:kern w:val="0"/>
                <w:sz w:val="28"/>
                <w:szCs w:val="28"/>
              </w:rPr>
              <w:t xml:space="preserve">4 </w:t>
            </w:r>
          </w:p>
        </w:tc>
        <w:tc>
          <w:tcPr>
            <w:tcW w:w="1303" w:type="dxa"/>
          </w:tcPr>
          <w:p>
            <w:pPr>
              <w:widowControl/>
              <w:spacing w:before="100" w:beforeAutospacing="1" w:after="100" w:afterAutospacing="1"/>
              <w:jc w:val="center"/>
              <w:rPr>
                <w:rFonts w:ascii="仿宋" w:hAnsi="仿宋" w:eastAsia="仿宋" w:cs="仿宋"/>
                <w:kern w:val="0"/>
                <w:sz w:val="28"/>
                <w:szCs w:val="28"/>
              </w:rPr>
            </w:pPr>
            <w:r>
              <w:rPr>
                <w:rFonts w:hint="eastAsia" w:ascii="仿宋" w:hAnsi="仿宋" w:eastAsia="仿宋" w:cs="仿宋"/>
                <w:kern w:val="0"/>
                <w:sz w:val="28"/>
                <w:szCs w:val="28"/>
              </w:rPr>
              <w:t xml:space="preserve">2 </w:t>
            </w:r>
          </w:p>
        </w:tc>
        <w:tc>
          <w:tcPr>
            <w:tcW w:w="1117" w:type="dxa"/>
          </w:tcPr>
          <w:p>
            <w:pPr>
              <w:widowControl/>
              <w:spacing w:before="100" w:beforeAutospacing="1" w:after="100" w:afterAutospacing="1"/>
              <w:jc w:val="center"/>
              <w:rPr>
                <w:rFonts w:ascii="仿宋" w:hAnsi="仿宋" w:eastAsia="仿宋" w:cs="仿宋"/>
                <w:kern w:val="0"/>
                <w:sz w:val="28"/>
                <w:szCs w:val="28"/>
              </w:rPr>
            </w:pPr>
            <w:r>
              <w:rPr>
                <w:rFonts w:hint="eastAsia" w:ascii="仿宋" w:hAnsi="仿宋" w:eastAsia="仿宋" w:cs="仿宋"/>
                <w:kern w:val="0"/>
                <w:sz w:val="28"/>
                <w:szCs w:val="28"/>
              </w:rPr>
              <w:t xml:space="preserve">1 </w:t>
            </w:r>
          </w:p>
        </w:tc>
        <w:tc>
          <w:tcPr>
            <w:tcW w:w="1117" w:type="dxa"/>
          </w:tcPr>
          <w:p>
            <w:pPr>
              <w:widowControl/>
              <w:spacing w:before="100" w:beforeAutospacing="1" w:after="100" w:afterAutospacing="1"/>
              <w:jc w:val="center"/>
              <w:rPr>
                <w:rFonts w:ascii="仿宋" w:hAnsi="仿宋" w:eastAsia="仿宋" w:cs="仿宋"/>
                <w:kern w:val="0"/>
                <w:sz w:val="28"/>
                <w:szCs w:val="28"/>
              </w:rPr>
            </w:pPr>
            <w:r>
              <w:rPr>
                <w:rFonts w:hint="eastAsia" w:ascii="仿宋" w:hAnsi="仿宋" w:eastAsia="仿宋" w:cs="仿宋"/>
                <w:kern w:val="0"/>
                <w:sz w:val="28"/>
                <w:szCs w:val="28"/>
              </w:rPr>
              <w:t xml:space="preserve">0.6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 w:hRule="atLeast"/>
          <w:jc w:val="center"/>
        </w:trPr>
        <w:tc>
          <w:tcPr>
            <w:tcW w:w="2807" w:type="dxa"/>
          </w:tcPr>
          <w:p>
            <w:pPr>
              <w:widowControl/>
              <w:spacing w:before="100" w:beforeAutospacing="1" w:after="100" w:afterAutospacing="1"/>
              <w:jc w:val="center"/>
              <w:rPr>
                <w:rFonts w:ascii="仿宋" w:hAnsi="仿宋" w:eastAsia="仿宋" w:cs="仿宋"/>
                <w:kern w:val="0"/>
                <w:sz w:val="28"/>
                <w:szCs w:val="28"/>
              </w:rPr>
            </w:pPr>
            <w:r>
              <w:rPr>
                <w:rFonts w:hint="eastAsia" w:ascii="仿宋" w:hAnsi="仿宋" w:eastAsia="仿宋" w:cs="仿宋"/>
                <w:kern w:val="0"/>
                <w:sz w:val="28"/>
                <w:szCs w:val="28"/>
              </w:rPr>
              <w:t xml:space="preserve">先进集体一般负责人 </w:t>
            </w:r>
          </w:p>
        </w:tc>
        <w:tc>
          <w:tcPr>
            <w:tcW w:w="1334" w:type="dxa"/>
          </w:tcPr>
          <w:p>
            <w:pPr>
              <w:widowControl/>
              <w:spacing w:before="100" w:beforeAutospacing="1" w:after="100" w:afterAutospacing="1"/>
              <w:jc w:val="center"/>
              <w:rPr>
                <w:rFonts w:ascii="仿宋" w:hAnsi="仿宋" w:eastAsia="仿宋" w:cs="仿宋"/>
                <w:kern w:val="0"/>
                <w:sz w:val="28"/>
                <w:szCs w:val="28"/>
              </w:rPr>
            </w:pPr>
            <w:r>
              <w:rPr>
                <w:rFonts w:hint="eastAsia" w:ascii="仿宋" w:hAnsi="仿宋" w:eastAsia="仿宋" w:cs="仿宋"/>
                <w:kern w:val="0"/>
                <w:sz w:val="28"/>
                <w:szCs w:val="28"/>
              </w:rPr>
              <w:t xml:space="preserve">2 </w:t>
            </w:r>
          </w:p>
        </w:tc>
        <w:tc>
          <w:tcPr>
            <w:tcW w:w="1303" w:type="dxa"/>
          </w:tcPr>
          <w:p>
            <w:pPr>
              <w:widowControl/>
              <w:spacing w:before="100" w:beforeAutospacing="1" w:after="100" w:afterAutospacing="1"/>
              <w:jc w:val="center"/>
              <w:rPr>
                <w:rFonts w:ascii="仿宋" w:hAnsi="仿宋" w:eastAsia="仿宋" w:cs="仿宋"/>
                <w:kern w:val="0"/>
                <w:sz w:val="28"/>
                <w:szCs w:val="28"/>
              </w:rPr>
            </w:pPr>
            <w:r>
              <w:rPr>
                <w:rFonts w:hint="eastAsia" w:ascii="仿宋" w:hAnsi="仿宋" w:eastAsia="仿宋" w:cs="仿宋"/>
                <w:kern w:val="0"/>
                <w:sz w:val="28"/>
                <w:szCs w:val="28"/>
              </w:rPr>
              <w:t xml:space="preserve">1 </w:t>
            </w:r>
          </w:p>
        </w:tc>
        <w:tc>
          <w:tcPr>
            <w:tcW w:w="1117" w:type="dxa"/>
          </w:tcPr>
          <w:p>
            <w:pPr>
              <w:widowControl/>
              <w:spacing w:before="100" w:beforeAutospacing="1" w:after="100" w:afterAutospacing="1"/>
              <w:jc w:val="center"/>
              <w:rPr>
                <w:rFonts w:ascii="仿宋" w:hAnsi="仿宋" w:eastAsia="仿宋" w:cs="仿宋"/>
                <w:kern w:val="0"/>
                <w:sz w:val="28"/>
                <w:szCs w:val="28"/>
              </w:rPr>
            </w:pPr>
            <w:r>
              <w:rPr>
                <w:rFonts w:hint="eastAsia" w:ascii="仿宋" w:hAnsi="仿宋" w:eastAsia="仿宋" w:cs="仿宋"/>
                <w:kern w:val="0"/>
                <w:sz w:val="28"/>
                <w:szCs w:val="28"/>
              </w:rPr>
              <w:t xml:space="preserve">0.5 </w:t>
            </w:r>
          </w:p>
        </w:tc>
        <w:tc>
          <w:tcPr>
            <w:tcW w:w="1117" w:type="dxa"/>
          </w:tcPr>
          <w:p>
            <w:pPr>
              <w:widowControl/>
              <w:spacing w:before="100" w:beforeAutospacing="1" w:after="100" w:afterAutospacing="1"/>
              <w:jc w:val="center"/>
              <w:rPr>
                <w:rFonts w:ascii="仿宋" w:hAnsi="仿宋" w:eastAsia="仿宋" w:cs="仿宋"/>
                <w:kern w:val="0"/>
                <w:sz w:val="28"/>
                <w:szCs w:val="28"/>
              </w:rPr>
            </w:pPr>
            <w:r>
              <w:rPr>
                <w:rFonts w:hint="eastAsia" w:ascii="仿宋" w:hAnsi="仿宋" w:eastAsia="仿宋" w:cs="仿宋"/>
                <w:kern w:val="0"/>
                <w:sz w:val="28"/>
                <w:szCs w:val="28"/>
              </w:rPr>
              <w:t xml:space="preserve">0.3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1" w:hRule="atLeast"/>
          <w:jc w:val="center"/>
        </w:trPr>
        <w:tc>
          <w:tcPr>
            <w:tcW w:w="2807" w:type="dxa"/>
          </w:tcPr>
          <w:p>
            <w:pPr>
              <w:widowControl/>
              <w:spacing w:before="100" w:beforeAutospacing="1" w:after="100" w:afterAutospacing="1"/>
              <w:ind w:firstLine="140"/>
              <w:jc w:val="center"/>
              <w:rPr>
                <w:rFonts w:ascii="仿宋" w:hAnsi="仿宋" w:eastAsia="仿宋" w:cs="仿宋"/>
                <w:kern w:val="0"/>
                <w:sz w:val="28"/>
                <w:szCs w:val="28"/>
              </w:rPr>
            </w:pPr>
            <w:r>
              <w:rPr>
                <w:rFonts w:hint="eastAsia" w:ascii="仿宋" w:hAnsi="仿宋" w:eastAsia="仿宋" w:cs="仿宋"/>
                <w:kern w:val="0"/>
                <w:sz w:val="28"/>
                <w:szCs w:val="28"/>
              </w:rPr>
              <w:t xml:space="preserve">先进集体一般成员 </w:t>
            </w:r>
          </w:p>
        </w:tc>
        <w:tc>
          <w:tcPr>
            <w:tcW w:w="1334" w:type="dxa"/>
          </w:tcPr>
          <w:p>
            <w:pPr>
              <w:widowControl/>
              <w:spacing w:before="100" w:beforeAutospacing="1" w:after="100" w:afterAutospacing="1"/>
              <w:jc w:val="center"/>
              <w:rPr>
                <w:rFonts w:ascii="仿宋" w:hAnsi="仿宋" w:eastAsia="仿宋" w:cs="仿宋"/>
                <w:kern w:val="0"/>
                <w:sz w:val="28"/>
                <w:szCs w:val="28"/>
              </w:rPr>
            </w:pPr>
            <w:r>
              <w:rPr>
                <w:rFonts w:hint="eastAsia" w:ascii="仿宋" w:hAnsi="仿宋" w:eastAsia="仿宋" w:cs="仿宋"/>
                <w:kern w:val="0"/>
                <w:sz w:val="28"/>
                <w:szCs w:val="28"/>
              </w:rPr>
              <w:t xml:space="preserve">1 </w:t>
            </w:r>
          </w:p>
        </w:tc>
        <w:tc>
          <w:tcPr>
            <w:tcW w:w="1303" w:type="dxa"/>
          </w:tcPr>
          <w:p>
            <w:pPr>
              <w:widowControl/>
              <w:spacing w:before="100" w:beforeAutospacing="1" w:after="100" w:afterAutospacing="1"/>
              <w:jc w:val="center"/>
              <w:rPr>
                <w:rFonts w:ascii="仿宋" w:hAnsi="仿宋" w:eastAsia="仿宋" w:cs="仿宋"/>
                <w:kern w:val="0"/>
                <w:sz w:val="28"/>
                <w:szCs w:val="28"/>
              </w:rPr>
            </w:pPr>
            <w:r>
              <w:rPr>
                <w:rFonts w:hint="eastAsia" w:ascii="仿宋" w:hAnsi="仿宋" w:eastAsia="仿宋" w:cs="仿宋"/>
                <w:kern w:val="0"/>
                <w:sz w:val="28"/>
                <w:szCs w:val="28"/>
              </w:rPr>
              <w:t xml:space="preserve">0.5 </w:t>
            </w:r>
          </w:p>
        </w:tc>
        <w:tc>
          <w:tcPr>
            <w:tcW w:w="1117" w:type="dxa"/>
          </w:tcPr>
          <w:p>
            <w:pPr>
              <w:widowControl/>
              <w:spacing w:before="100" w:beforeAutospacing="1" w:after="100" w:afterAutospacing="1"/>
              <w:jc w:val="center"/>
              <w:rPr>
                <w:rFonts w:ascii="仿宋" w:hAnsi="仿宋" w:eastAsia="仿宋" w:cs="仿宋"/>
                <w:kern w:val="0"/>
                <w:sz w:val="28"/>
                <w:szCs w:val="28"/>
              </w:rPr>
            </w:pPr>
            <w:r>
              <w:rPr>
                <w:rFonts w:hint="eastAsia" w:ascii="仿宋" w:hAnsi="仿宋" w:eastAsia="仿宋" w:cs="仿宋"/>
                <w:kern w:val="0"/>
                <w:sz w:val="28"/>
                <w:szCs w:val="28"/>
              </w:rPr>
              <w:t xml:space="preserve">0.3 </w:t>
            </w:r>
          </w:p>
        </w:tc>
        <w:tc>
          <w:tcPr>
            <w:tcW w:w="1117" w:type="dxa"/>
          </w:tcPr>
          <w:p>
            <w:pPr>
              <w:widowControl/>
              <w:spacing w:before="100" w:beforeAutospacing="1" w:after="100" w:afterAutospacing="1"/>
              <w:jc w:val="center"/>
              <w:rPr>
                <w:rFonts w:ascii="仿宋" w:hAnsi="仿宋" w:eastAsia="仿宋" w:cs="仿宋"/>
                <w:kern w:val="0"/>
                <w:sz w:val="28"/>
                <w:szCs w:val="28"/>
              </w:rPr>
            </w:pPr>
            <w:r>
              <w:rPr>
                <w:rFonts w:hint="eastAsia" w:ascii="仿宋" w:hAnsi="仿宋" w:eastAsia="仿宋" w:cs="仿宋"/>
                <w:kern w:val="0"/>
                <w:sz w:val="28"/>
                <w:szCs w:val="28"/>
              </w:rPr>
              <w:t xml:space="preserve">0.2 </w:t>
            </w:r>
          </w:p>
        </w:tc>
      </w:tr>
    </w:tbl>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 xml:space="preserve">3．科研与学习竞赛 </w:t>
      </w:r>
    </w:p>
    <w:tbl>
      <w:tblPr>
        <w:tblStyle w:val="8"/>
        <w:tblW w:w="786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93"/>
        <w:gridCol w:w="511"/>
        <w:gridCol w:w="511"/>
        <w:gridCol w:w="602"/>
        <w:gridCol w:w="513"/>
        <w:gridCol w:w="513"/>
        <w:gridCol w:w="602"/>
        <w:gridCol w:w="513"/>
        <w:gridCol w:w="577"/>
        <w:gridCol w:w="689"/>
        <w:gridCol w:w="577"/>
        <w:gridCol w:w="577"/>
        <w:gridCol w:w="68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93" w:type="dxa"/>
          </w:tcPr>
          <w:p>
            <w:pPr>
              <w:widowControl/>
              <w:spacing w:before="100" w:beforeAutospacing="1" w:after="100" w:afterAutospacing="1"/>
              <w:jc w:val="center"/>
              <w:rPr>
                <w:rFonts w:ascii="仿宋" w:hAnsi="仿宋" w:eastAsia="仿宋" w:cs="仿宋"/>
                <w:b/>
                <w:kern w:val="0"/>
                <w:sz w:val="24"/>
                <w:szCs w:val="24"/>
              </w:rPr>
            </w:pPr>
            <w:r>
              <w:rPr>
                <w:rFonts w:hint="eastAsia" w:ascii="仿宋" w:hAnsi="仿宋" w:eastAsia="仿宋" w:cs="仿宋"/>
                <w:b/>
                <w:kern w:val="0"/>
                <w:sz w:val="24"/>
                <w:szCs w:val="24"/>
              </w:rPr>
              <w:t xml:space="preserve">等级 </w:t>
            </w:r>
          </w:p>
        </w:tc>
        <w:tc>
          <w:tcPr>
            <w:tcW w:w="1624" w:type="dxa"/>
            <w:gridSpan w:val="3"/>
          </w:tcPr>
          <w:p>
            <w:pPr>
              <w:widowControl/>
              <w:spacing w:before="100" w:beforeAutospacing="1" w:after="100" w:afterAutospacing="1"/>
              <w:jc w:val="center"/>
              <w:rPr>
                <w:rFonts w:ascii="仿宋" w:hAnsi="仿宋" w:eastAsia="仿宋" w:cs="仿宋"/>
                <w:b/>
                <w:kern w:val="0"/>
                <w:sz w:val="24"/>
                <w:szCs w:val="24"/>
              </w:rPr>
            </w:pPr>
            <w:r>
              <w:rPr>
                <w:rFonts w:hint="eastAsia" w:ascii="仿宋" w:hAnsi="仿宋" w:eastAsia="仿宋" w:cs="仿宋"/>
                <w:b/>
                <w:kern w:val="0"/>
                <w:sz w:val="24"/>
                <w:szCs w:val="24"/>
              </w:rPr>
              <w:t xml:space="preserve">国家级 </w:t>
            </w:r>
          </w:p>
        </w:tc>
        <w:tc>
          <w:tcPr>
            <w:tcW w:w="1628" w:type="dxa"/>
            <w:gridSpan w:val="3"/>
          </w:tcPr>
          <w:p>
            <w:pPr>
              <w:widowControl/>
              <w:spacing w:before="100" w:beforeAutospacing="1" w:after="100" w:afterAutospacing="1"/>
              <w:jc w:val="center"/>
              <w:rPr>
                <w:rFonts w:ascii="仿宋" w:hAnsi="仿宋" w:eastAsia="仿宋" w:cs="仿宋"/>
                <w:b/>
                <w:kern w:val="0"/>
                <w:sz w:val="24"/>
                <w:szCs w:val="24"/>
              </w:rPr>
            </w:pPr>
            <w:r>
              <w:rPr>
                <w:rFonts w:hint="eastAsia" w:ascii="仿宋" w:hAnsi="仿宋" w:eastAsia="仿宋" w:cs="仿宋"/>
                <w:b/>
                <w:kern w:val="0"/>
                <w:sz w:val="24"/>
                <w:szCs w:val="24"/>
              </w:rPr>
              <w:t xml:space="preserve">省级 </w:t>
            </w:r>
          </w:p>
        </w:tc>
        <w:tc>
          <w:tcPr>
            <w:tcW w:w="1779" w:type="dxa"/>
            <w:gridSpan w:val="3"/>
          </w:tcPr>
          <w:p>
            <w:pPr>
              <w:widowControl/>
              <w:spacing w:before="100" w:beforeAutospacing="1" w:after="100" w:afterAutospacing="1"/>
              <w:jc w:val="center"/>
              <w:rPr>
                <w:rFonts w:ascii="仿宋" w:hAnsi="仿宋" w:eastAsia="仿宋" w:cs="仿宋"/>
                <w:b/>
                <w:kern w:val="0"/>
                <w:sz w:val="24"/>
                <w:szCs w:val="24"/>
              </w:rPr>
            </w:pPr>
            <w:r>
              <w:rPr>
                <w:rFonts w:hint="eastAsia" w:ascii="仿宋" w:hAnsi="仿宋" w:eastAsia="仿宋" w:cs="仿宋"/>
                <w:b/>
                <w:kern w:val="0"/>
                <w:sz w:val="24"/>
                <w:szCs w:val="24"/>
              </w:rPr>
              <w:t xml:space="preserve">市级 </w:t>
            </w:r>
          </w:p>
        </w:tc>
        <w:tc>
          <w:tcPr>
            <w:tcW w:w="1838" w:type="dxa"/>
            <w:gridSpan w:val="3"/>
          </w:tcPr>
          <w:p>
            <w:pPr>
              <w:widowControl/>
              <w:spacing w:before="100" w:beforeAutospacing="1" w:after="100" w:afterAutospacing="1"/>
              <w:jc w:val="center"/>
              <w:rPr>
                <w:rFonts w:ascii="仿宋" w:hAnsi="仿宋" w:eastAsia="仿宋" w:cs="仿宋"/>
                <w:b/>
                <w:kern w:val="0"/>
                <w:sz w:val="24"/>
                <w:szCs w:val="24"/>
              </w:rPr>
            </w:pPr>
            <w:r>
              <w:rPr>
                <w:rFonts w:hint="eastAsia" w:ascii="仿宋" w:hAnsi="仿宋" w:eastAsia="仿宋" w:cs="仿宋"/>
                <w:b/>
                <w:kern w:val="0"/>
                <w:sz w:val="24"/>
                <w:szCs w:val="24"/>
              </w:rPr>
              <w:t xml:space="preserve">校级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93" w:type="dxa"/>
          </w:tcPr>
          <w:p>
            <w:pPr>
              <w:widowControl/>
              <w:spacing w:before="100" w:beforeAutospacing="1" w:after="100" w:afterAutospacing="1"/>
              <w:jc w:val="center"/>
              <w:rPr>
                <w:rFonts w:ascii="仿宋" w:hAnsi="仿宋" w:eastAsia="仿宋" w:cs="仿宋"/>
                <w:kern w:val="0"/>
                <w:sz w:val="24"/>
                <w:szCs w:val="24"/>
              </w:rPr>
            </w:pPr>
            <w:r>
              <w:rPr>
                <w:rFonts w:hint="eastAsia" w:ascii="仿宋" w:hAnsi="仿宋" w:eastAsia="仿宋" w:cs="仿宋"/>
                <w:kern w:val="0"/>
                <w:sz w:val="24"/>
                <w:szCs w:val="24"/>
              </w:rPr>
              <w:t xml:space="preserve">等级 </w:t>
            </w:r>
          </w:p>
        </w:tc>
        <w:tc>
          <w:tcPr>
            <w:tcW w:w="511" w:type="dxa"/>
          </w:tcPr>
          <w:p>
            <w:pPr>
              <w:widowControl/>
              <w:spacing w:before="100" w:beforeAutospacing="1" w:after="100" w:afterAutospacing="1"/>
              <w:jc w:val="center"/>
              <w:rPr>
                <w:rFonts w:ascii="仿宋" w:hAnsi="仿宋" w:eastAsia="仿宋" w:cs="仿宋"/>
                <w:kern w:val="0"/>
                <w:sz w:val="24"/>
                <w:szCs w:val="24"/>
              </w:rPr>
            </w:pPr>
            <w:r>
              <w:rPr>
                <w:rFonts w:hint="eastAsia" w:ascii="仿宋" w:hAnsi="仿宋" w:eastAsia="仿宋" w:cs="仿宋"/>
                <w:kern w:val="0"/>
                <w:sz w:val="24"/>
                <w:szCs w:val="24"/>
              </w:rPr>
              <w:t>一</w:t>
            </w:r>
          </w:p>
        </w:tc>
        <w:tc>
          <w:tcPr>
            <w:tcW w:w="511" w:type="dxa"/>
          </w:tcPr>
          <w:p>
            <w:pPr>
              <w:widowControl/>
              <w:spacing w:before="100" w:beforeAutospacing="1" w:after="100" w:afterAutospacing="1"/>
              <w:jc w:val="center"/>
              <w:rPr>
                <w:rFonts w:ascii="仿宋" w:hAnsi="仿宋" w:eastAsia="仿宋" w:cs="仿宋"/>
                <w:kern w:val="0"/>
                <w:sz w:val="24"/>
                <w:szCs w:val="24"/>
              </w:rPr>
            </w:pPr>
            <w:r>
              <w:rPr>
                <w:rFonts w:hint="eastAsia" w:ascii="仿宋" w:hAnsi="仿宋" w:eastAsia="仿宋" w:cs="仿宋"/>
                <w:kern w:val="0"/>
                <w:sz w:val="24"/>
                <w:szCs w:val="24"/>
              </w:rPr>
              <w:t xml:space="preserve">二 </w:t>
            </w:r>
          </w:p>
        </w:tc>
        <w:tc>
          <w:tcPr>
            <w:tcW w:w="602" w:type="dxa"/>
          </w:tcPr>
          <w:p>
            <w:pPr>
              <w:widowControl/>
              <w:spacing w:before="100" w:beforeAutospacing="1" w:after="100" w:afterAutospacing="1"/>
              <w:jc w:val="center"/>
              <w:rPr>
                <w:rFonts w:ascii="仿宋" w:hAnsi="仿宋" w:eastAsia="仿宋" w:cs="仿宋"/>
                <w:kern w:val="0"/>
                <w:sz w:val="24"/>
                <w:szCs w:val="24"/>
              </w:rPr>
            </w:pPr>
            <w:r>
              <w:rPr>
                <w:rFonts w:hint="eastAsia" w:ascii="仿宋" w:hAnsi="仿宋" w:eastAsia="仿宋" w:cs="仿宋"/>
                <w:kern w:val="0"/>
                <w:sz w:val="24"/>
                <w:szCs w:val="24"/>
              </w:rPr>
              <w:t xml:space="preserve">三 </w:t>
            </w:r>
          </w:p>
        </w:tc>
        <w:tc>
          <w:tcPr>
            <w:tcW w:w="513" w:type="dxa"/>
          </w:tcPr>
          <w:p>
            <w:pPr>
              <w:widowControl/>
              <w:spacing w:before="100" w:beforeAutospacing="1" w:after="100" w:afterAutospacing="1"/>
              <w:jc w:val="center"/>
              <w:rPr>
                <w:rFonts w:ascii="仿宋" w:hAnsi="仿宋" w:eastAsia="仿宋" w:cs="仿宋"/>
                <w:kern w:val="0"/>
                <w:sz w:val="24"/>
                <w:szCs w:val="24"/>
              </w:rPr>
            </w:pPr>
            <w:r>
              <w:rPr>
                <w:rFonts w:hint="eastAsia" w:ascii="仿宋" w:hAnsi="仿宋" w:eastAsia="仿宋" w:cs="仿宋"/>
                <w:kern w:val="0"/>
                <w:sz w:val="24"/>
                <w:szCs w:val="24"/>
              </w:rPr>
              <w:t>一</w:t>
            </w:r>
          </w:p>
        </w:tc>
        <w:tc>
          <w:tcPr>
            <w:tcW w:w="513" w:type="dxa"/>
          </w:tcPr>
          <w:p>
            <w:pPr>
              <w:widowControl/>
              <w:spacing w:before="100" w:beforeAutospacing="1" w:after="100" w:afterAutospacing="1"/>
              <w:jc w:val="center"/>
              <w:rPr>
                <w:rFonts w:ascii="仿宋" w:hAnsi="仿宋" w:eastAsia="仿宋" w:cs="仿宋"/>
                <w:kern w:val="0"/>
                <w:sz w:val="24"/>
                <w:szCs w:val="24"/>
              </w:rPr>
            </w:pPr>
            <w:r>
              <w:rPr>
                <w:rFonts w:hint="eastAsia" w:ascii="仿宋" w:hAnsi="仿宋" w:eastAsia="仿宋" w:cs="仿宋"/>
                <w:kern w:val="0"/>
                <w:sz w:val="24"/>
                <w:szCs w:val="24"/>
              </w:rPr>
              <w:t xml:space="preserve">二 </w:t>
            </w:r>
          </w:p>
        </w:tc>
        <w:tc>
          <w:tcPr>
            <w:tcW w:w="602" w:type="dxa"/>
          </w:tcPr>
          <w:p>
            <w:pPr>
              <w:widowControl/>
              <w:spacing w:before="100" w:beforeAutospacing="1" w:after="100" w:afterAutospacing="1"/>
              <w:jc w:val="center"/>
              <w:rPr>
                <w:rFonts w:ascii="仿宋" w:hAnsi="仿宋" w:eastAsia="仿宋" w:cs="仿宋"/>
                <w:kern w:val="0"/>
                <w:sz w:val="24"/>
                <w:szCs w:val="24"/>
              </w:rPr>
            </w:pPr>
            <w:r>
              <w:rPr>
                <w:rFonts w:hint="eastAsia" w:ascii="仿宋" w:hAnsi="仿宋" w:eastAsia="仿宋" w:cs="仿宋"/>
                <w:kern w:val="0"/>
                <w:sz w:val="24"/>
                <w:szCs w:val="24"/>
              </w:rPr>
              <w:t xml:space="preserve">三 </w:t>
            </w:r>
          </w:p>
        </w:tc>
        <w:tc>
          <w:tcPr>
            <w:tcW w:w="513" w:type="dxa"/>
          </w:tcPr>
          <w:p>
            <w:pPr>
              <w:widowControl/>
              <w:spacing w:before="100" w:beforeAutospacing="1" w:after="100" w:afterAutospacing="1"/>
              <w:jc w:val="center"/>
              <w:rPr>
                <w:rFonts w:ascii="仿宋" w:hAnsi="仿宋" w:eastAsia="仿宋" w:cs="仿宋"/>
                <w:kern w:val="0"/>
                <w:sz w:val="24"/>
                <w:szCs w:val="24"/>
              </w:rPr>
            </w:pPr>
            <w:r>
              <w:rPr>
                <w:rFonts w:hint="eastAsia" w:ascii="仿宋" w:hAnsi="仿宋" w:eastAsia="仿宋" w:cs="仿宋"/>
                <w:kern w:val="0"/>
                <w:sz w:val="24"/>
                <w:szCs w:val="24"/>
              </w:rPr>
              <w:t>一</w:t>
            </w:r>
          </w:p>
        </w:tc>
        <w:tc>
          <w:tcPr>
            <w:tcW w:w="577" w:type="dxa"/>
          </w:tcPr>
          <w:p>
            <w:pPr>
              <w:widowControl/>
              <w:spacing w:before="100" w:beforeAutospacing="1" w:after="100" w:afterAutospacing="1"/>
              <w:jc w:val="center"/>
              <w:rPr>
                <w:rFonts w:ascii="仿宋" w:hAnsi="仿宋" w:eastAsia="仿宋" w:cs="仿宋"/>
                <w:kern w:val="0"/>
                <w:sz w:val="24"/>
                <w:szCs w:val="24"/>
              </w:rPr>
            </w:pPr>
            <w:r>
              <w:rPr>
                <w:rFonts w:hint="eastAsia" w:ascii="仿宋" w:hAnsi="仿宋" w:eastAsia="仿宋" w:cs="仿宋"/>
                <w:kern w:val="0"/>
                <w:sz w:val="24"/>
                <w:szCs w:val="24"/>
              </w:rPr>
              <w:t xml:space="preserve">二 </w:t>
            </w:r>
          </w:p>
        </w:tc>
        <w:tc>
          <w:tcPr>
            <w:tcW w:w="689" w:type="dxa"/>
          </w:tcPr>
          <w:p>
            <w:pPr>
              <w:widowControl/>
              <w:spacing w:before="100" w:beforeAutospacing="1" w:after="100" w:afterAutospacing="1"/>
              <w:jc w:val="center"/>
              <w:rPr>
                <w:rFonts w:ascii="仿宋" w:hAnsi="仿宋" w:eastAsia="仿宋" w:cs="仿宋"/>
                <w:kern w:val="0"/>
                <w:sz w:val="24"/>
                <w:szCs w:val="24"/>
              </w:rPr>
            </w:pPr>
            <w:r>
              <w:rPr>
                <w:rFonts w:hint="eastAsia" w:ascii="仿宋" w:hAnsi="仿宋" w:eastAsia="仿宋" w:cs="仿宋"/>
                <w:kern w:val="0"/>
                <w:sz w:val="24"/>
                <w:szCs w:val="24"/>
              </w:rPr>
              <w:t xml:space="preserve">三 </w:t>
            </w:r>
          </w:p>
        </w:tc>
        <w:tc>
          <w:tcPr>
            <w:tcW w:w="577" w:type="dxa"/>
          </w:tcPr>
          <w:p>
            <w:pPr>
              <w:widowControl/>
              <w:spacing w:before="100" w:beforeAutospacing="1" w:after="100" w:afterAutospacing="1"/>
              <w:jc w:val="center"/>
              <w:rPr>
                <w:rFonts w:ascii="仿宋" w:hAnsi="仿宋" w:eastAsia="仿宋" w:cs="仿宋"/>
                <w:kern w:val="0"/>
                <w:sz w:val="24"/>
                <w:szCs w:val="24"/>
              </w:rPr>
            </w:pPr>
            <w:r>
              <w:rPr>
                <w:rFonts w:hint="eastAsia" w:ascii="仿宋" w:hAnsi="仿宋" w:eastAsia="仿宋" w:cs="仿宋"/>
                <w:kern w:val="0"/>
                <w:sz w:val="24"/>
                <w:szCs w:val="24"/>
              </w:rPr>
              <w:t>一</w:t>
            </w:r>
          </w:p>
        </w:tc>
        <w:tc>
          <w:tcPr>
            <w:tcW w:w="577" w:type="dxa"/>
          </w:tcPr>
          <w:p>
            <w:pPr>
              <w:widowControl/>
              <w:spacing w:before="100" w:beforeAutospacing="1" w:after="100" w:afterAutospacing="1"/>
              <w:jc w:val="center"/>
              <w:rPr>
                <w:rFonts w:ascii="仿宋" w:hAnsi="仿宋" w:eastAsia="仿宋" w:cs="仿宋"/>
                <w:kern w:val="0"/>
                <w:sz w:val="24"/>
                <w:szCs w:val="24"/>
              </w:rPr>
            </w:pPr>
            <w:r>
              <w:rPr>
                <w:rFonts w:hint="eastAsia" w:ascii="仿宋" w:hAnsi="仿宋" w:eastAsia="仿宋" w:cs="仿宋"/>
                <w:kern w:val="0"/>
                <w:sz w:val="24"/>
                <w:szCs w:val="24"/>
              </w:rPr>
              <w:t xml:space="preserve">二 </w:t>
            </w:r>
          </w:p>
        </w:tc>
        <w:tc>
          <w:tcPr>
            <w:tcW w:w="684" w:type="dxa"/>
          </w:tcPr>
          <w:p>
            <w:pPr>
              <w:widowControl/>
              <w:spacing w:before="100" w:beforeAutospacing="1" w:after="100" w:afterAutospacing="1"/>
              <w:jc w:val="center"/>
              <w:rPr>
                <w:rFonts w:ascii="仿宋" w:hAnsi="仿宋" w:eastAsia="仿宋" w:cs="仿宋"/>
                <w:kern w:val="0"/>
                <w:sz w:val="24"/>
                <w:szCs w:val="24"/>
              </w:rPr>
            </w:pPr>
            <w:r>
              <w:rPr>
                <w:rFonts w:hint="eastAsia" w:ascii="仿宋" w:hAnsi="仿宋" w:eastAsia="仿宋" w:cs="仿宋"/>
                <w:kern w:val="0"/>
                <w:sz w:val="24"/>
                <w:szCs w:val="24"/>
              </w:rPr>
              <w:t xml:space="preserve">三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93" w:type="dxa"/>
          </w:tcPr>
          <w:p>
            <w:pPr>
              <w:widowControl/>
              <w:spacing w:before="100" w:beforeAutospacing="1" w:after="100" w:afterAutospacing="1"/>
              <w:jc w:val="center"/>
              <w:rPr>
                <w:rFonts w:ascii="仿宋" w:hAnsi="仿宋" w:eastAsia="仿宋" w:cs="仿宋"/>
                <w:kern w:val="0"/>
                <w:sz w:val="24"/>
                <w:szCs w:val="24"/>
              </w:rPr>
            </w:pPr>
            <w:r>
              <w:rPr>
                <w:rFonts w:hint="eastAsia" w:ascii="仿宋" w:hAnsi="仿宋" w:eastAsia="仿宋" w:cs="仿宋"/>
                <w:kern w:val="0"/>
                <w:sz w:val="24"/>
                <w:szCs w:val="24"/>
              </w:rPr>
              <w:t xml:space="preserve">加分 </w:t>
            </w:r>
          </w:p>
        </w:tc>
        <w:tc>
          <w:tcPr>
            <w:tcW w:w="511" w:type="dxa"/>
          </w:tcPr>
          <w:p>
            <w:pPr>
              <w:widowControl/>
              <w:spacing w:before="100" w:beforeAutospacing="1" w:after="100" w:afterAutospacing="1"/>
              <w:jc w:val="center"/>
              <w:rPr>
                <w:rFonts w:ascii="仿宋" w:hAnsi="仿宋" w:eastAsia="仿宋" w:cs="仿宋"/>
                <w:kern w:val="0"/>
                <w:sz w:val="24"/>
                <w:szCs w:val="24"/>
              </w:rPr>
            </w:pPr>
            <w:r>
              <w:rPr>
                <w:rFonts w:hint="eastAsia" w:ascii="仿宋" w:hAnsi="仿宋" w:eastAsia="仿宋" w:cs="仿宋"/>
                <w:kern w:val="0"/>
                <w:sz w:val="24"/>
                <w:szCs w:val="24"/>
              </w:rPr>
              <w:t xml:space="preserve">6 </w:t>
            </w:r>
          </w:p>
        </w:tc>
        <w:tc>
          <w:tcPr>
            <w:tcW w:w="511" w:type="dxa"/>
          </w:tcPr>
          <w:p>
            <w:pPr>
              <w:widowControl/>
              <w:spacing w:before="100" w:beforeAutospacing="1" w:after="100" w:afterAutospacing="1"/>
              <w:jc w:val="center"/>
              <w:rPr>
                <w:rFonts w:ascii="仿宋" w:hAnsi="仿宋" w:eastAsia="仿宋" w:cs="仿宋"/>
                <w:kern w:val="0"/>
                <w:sz w:val="24"/>
                <w:szCs w:val="24"/>
              </w:rPr>
            </w:pPr>
            <w:r>
              <w:rPr>
                <w:rFonts w:hint="eastAsia" w:ascii="仿宋" w:hAnsi="仿宋" w:eastAsia="仿宋" w:cs="仿宋"/>
                <w:kern w:val="0"/>
                <w:sz w:val="24"/>
                <w:szCs w:val="24"/>
              </w:rPr>
              <w:t xml:space="preserve">5 </w:t>
            </w:r>
          </w:p>
        </w:tc>
        <w:tc>
          <w:tcPr>
            <w:tcW w:w="602" w:type="dxa"/>
          </w:tcPr>
          <w:p>
            <w:pPr>
              <w:widowControl/>
              <w:spacing w:before="100" w:beforeAutospacing="1" w:after="100" w:afterAutospacing="1"/>
              <w:jc w:val="center"/>
              <w:rPr>
                <w:rFonts w:ascii="仿宋" w:hAnsi="仿宋" w:eastAsia="仿宋" w:cs="仿宋"/>
                <w:kern w:val="0"/>
                <w:sz w:val="24"/>
                <w:szCs w:val="24"/>
              </w:rPr>
            </w:pPr>
            <w:r>
              <w:rPr>
                <w:rFonts w:hint="eastAsia" w:ascii="仿宋" w:hAnsi="仿宋" w:eastAsia="仿宋" w:cs="仿宋"/>
                <w:kern w:val="0"/>
                <w:sz w:val="24"/>
                <w:szCs w:val="24"/>
              </w:rPr>
              <w:t xml:space="preserve">4 </w:t>
            </w:r>
          </w:p>
        </w:tc>
        <w:tc>
          <w:tcPr>
            <w:tcW w:w="513" w:type="dxa"/>
          </w:tcPr>
          <w:p>
            <w:pPr>
              <w:widowControl/>
              <w:spacing w:before="100" w:beforeAutospacing="1" w:after="100" w:afterAutospacing="1"/>
              <w:jc w:val="center"/>
              <w:rPr>
                <w:rFonts w:ascii="仿宋" w:hAnsi="仿宋" w:eastAsia="仿宋" w:cs="仿宋"/>
                <w:kern w:val="0"/>
                <w:sz w:val="24"/>
                <w:szCs w:val="24"/>
              </w:rPr>
            </w:pPr>
            <w:r>
              <w:rPr>
                <w:rFonts w:hint="eastAsia" w:ascii="仿宋" w:hAnsi="仿宋" w:eastAsia="仿宋" w:cs="仿宋"/>
                <w:kern w:val="0"/>
                <w:sz w:val="24"/>
                <w:szCs w:val="24"/>
              </w:rPr>
              <w:t xml:space="preserve">4 </w:t>
            </w:r>
          </w:p>
        </w:tc>
        <w:tc>
          <w:tcPr>
            <w:tcW w:w="513" w:type="dxa"/>
          </w:tcPr>
          <w:p>
            <w:pPr>
              <w:widowControl/>
              <w:spacing w:before="100" w:beforeAutospacing="1" w:after="100" w:afterAutospacing="1"/>
              <w:jc w:val="center"/>
              <w:rPr>
                <w:rFonts w:ascii="仿宋" w:hAnsi="仿宋" w:eastAsia="仿宋" w:cs="仿宋"/>
                <w:kern w:val="0"/>
                <w:sz w:val="24"/>
                <w:szCs w:val="24"/>
              </w:rPr>
            </w:pPr>
            <w:r>
              <w:rPr>
                <w:rFonts w:hint="eastAsia" w:ascii="仿宋" w:hAnsi="仿宋" w:eastAsia="仿宋" w:cs="仿宋"/>
                <w:kern w:val="0"/>
                <w:sz w:val="24"/>
                <w:szCs w:val="24"/>
              </w:rPr>
              <w:t xml:space="preserve">3 </w:t>
            </w:r>
          </w:p>
        </w:tc>
        <w:tc>
          <w:tcPr>
            <w:tcW w:w="602" w:type="dxa"/>
          </w:tcPr>
          <w:p>
            <w:pPr>
              <w:widowControl/>
              <w:spacing w:before="100" w:beforeAutospacing="1" w:after="100" w:afterAutospacing="1"/>
              <w:jc w:val="center"/>
              <w:rPr>
                <w:rFonts w:ascii="仿宋" w:hAnsi="仿宋" w:eastAsia="仿宋" w:cs="仿宋"/>
                <w:kern w:val="0"/>
                <w:sz w:val="24"/>
                <w:szCs w:val="24"/>
              </w:rPr>
            </w:pPr>
            <w:r>
              <w:rPr>
                <w:rFonts w:hint="eastAsia" w:ascii="仿宋" w:hAnsi="仿宋" w:eastAsia="仿宋" w:cs="仿宋"/>
                <w:kern w:val="0"/>
                <w:sz w:val="24"/>
                <w:szCs w:val="24"/>
              </w:rPr>
              <w:t xml:space="preserve">2 </w:t>
            </w:r>
          </w:p>
        </w:tc>
        <w:tc>
          <w:tcPr>
            <w:tcW w:w="513" w:type="dxa"/>
          </w:tcPr>
          <w:p>
            <w:pPr>
              <w:widowControl/>
              <w:spacing w:before="100" w:beforeAutospacing="1" w:after="100" w:afterAutospacing="1"/>
              <w:jc w:val="center"/>
              <w:rPr>
                <w:rFonts w:ascii="仿宋" w:hAnsi="仿宋" w:eastAsia="仿宋" w:cs="仿宋"/>
                <w:kern w:val="0"/>
                <w:sz w:val="24"/>
                <w:szCs w:val="24"/>
              </w:rPr>
            </w:pPr>
            <w:r>
              <w:rPr>
                <w:rFonts w:hint="eastAsia" w:ascii="仿宋" w:hAnsi="仿宋" w:eastAsia="仿宋" w:cs="仿宋"/>
                <w:kern w:val="0"/>
                <w:sz w:val="24"/>
                <w:szCs w:val="24"/>
              </w:rPr>
              <w:t xml:space="preserve">2 </w:t>
            </w:r>
          </w:p>
        </w:tc>
        <w:tc>
          <w:tcPr>
            <w:tcW w:w="577" w:type="dxa"/>
          </w:tcPr>
          <w:p>
            <w:pPr>
              <w:widowControl/>
              <w:spacing w:before="100" w:beforeAutospacing="1" w:after="100" w:afterAutospacing="1"/>
              <w:jc w:val="center"/>
              <w:rPr>
                <w:rFonts w:ascii="仿宋" w:hAnsi="仿宋" w:eastAsia="仿宋" w:cs="仿宋"/>
                <w:kern w:val="0"/>
                <w:sz w:val="24"/>
                <w:szCs w:val="24"/>
              </w:rPr>
            </w:pPr>
            <w:r>
              <w:rPr>
                <w:rFonts w:hint="eastAsia" w:ascii="仿宋" w:hAnsi="仿宋" w:eastAsia="仿宋" w:cs="仿宋"/>
                <w:kern w:val="0"/>
                <w:sz w:val="24"/>
                <w:szCs w:val="24"/>
              </w:rPr>
              <w:t xml:space="preserve">1.5 </w:t>
            </w:r>
          </w:p>
        </w:tc>
        <w:tc>
          <w:tcPr>
            <w:tcW w:w="689" w:type="dxa"/>
          </w:tcPr>
          <w:p>
            <w:pPr>
              <w:widowControl/>
              <w:spacing w:before="100" w:beforeAutospacing="1" w:after="100" w:afterAutospacing="1"/>
              <w:jc w:val="center"/>
              <w:rPr>
                <w:rFonts w:ascii="仿宋" w:hAnsi="仿宋" w:eastAsia="仿宋" w:cs="仿宋"/>
                <w:kern w:val="0"/>
                <w:sz w:val="24"/>
                <w:szCs w:val="24"/>
              </w:rPr>
            </w:pPr>
            <w:r>
              <w:rPr>
                <w:rFonts w:hint="eastAsia" w:ascii="仿宋" w:hAnsi="仿宋" w:eastAsia="仿宋" w:cs="仿宋"/>
                <w:kern w:val="0"/>
                <w:sz w:val="24"/>
                <w:szCs w:val="24"/>
              </w:rPr>
              <w:t xml:space="preserve">1.0 </w:t>
            </w:r>
          </w:p>
        </w:tc>
        <w:tc>
          <w:tcPr>
            <w:tcW w:w="577" w:type="dxa"/>
          </w:tcPr>
          <w:p>
            <w:pPr>
              <w:widowControl/>
              <w:spacing w:before="100" w:beforeAutospacing="1" w:after="100" w:afterAutospacing="1"/>
              <w:jc w:val="center"/>
              <w:rPr>
                <w:rFonts w:ascii="仿宋" w:hAnsi="仿宋" w:eastAsia="仿宋" w:cs="仿宋"/>
                <w:kern w:val="0"/>
                <w:sz w:val="24"/>
                <w:szCs w:val="24"/>
              </w:rPr>
            </w:pPr>
            <w:r>
              <w:rPr>
                <w:rFonts w:hint="eastAsia" w:ascii="仿宋" w:hAnsi="仿宋" w:eastAsia="仿宋" w:cs="仿宋"/>
                <w:kern w:val="0"/>
                <w:sz w:val="24"/>
                <w:szCs w:val="24"/>
              </w:rPr>
              <w:t xml:space="preserve">1.0 </w:t>
            </w:r>
          </w:p>
        </w:tc>
        <w:tc>
          <w:tcPr>
            <w:tcW w:w="577" w:type="dxa"/>
          </w:tcPr>
          <w:p>
            <w:pPr>
              <w:widowControl/>
              <w:spacing w:before="100" w:beforeAutospacing="1" w:after="100" w:afterAutospacing="1"/>
              <w:jc w:val="center"/>
              <w:rPr>
                <w:rFonts w:ascii="仿宋" w:hAnsi="仿宋" w:eastAsia="仿宋" w:cs="仿宋"/>
                <w:kern w:val="0"/>
                <w:sz w:val="24"/>
                <w:szCs w:val="24"/>
              </w:rPr>
            </w:pPr>
            <w:r>
              <w:rPr>
                <w:rFonts w:hint="eastAsia" w:ascii="仿宋" w:hAnsi="仿宋" w:eastAsia="仿宋" w:cs="仿宋"/>
                <w:kern w:val="0"/>
                <w:sz w:val="24"/>
                <w:szCs w:val="24"/>
              </w:rPr>
              <w:t xml:space="preserve">0.8 </w:t>
            </w:r>
          </w:p>
        </w:tc>
        <w:tc>
          <w:tcPr>
            <w:tcW w:w="684" w:type="dxa"/>
          </w:tcPr>
          <w:p>
            <w:pPr>
              <w:widowControl/>
              <w:spacing w:before="100" w:beforeAutospacing="1" w:after="100" w:afterAutospacing="1"/>
              <w:jc w:val="center"/>
              <w:rPr>
                <w:rFonts w:ascii="仿宋" w:hAnsi="仿宋" w:eastAsia="仿宋" w:cs="仿宋"/>
                <w:kern w:val="0"/>
                <w:sz w:val="24"/>
                <w:szCs w:val="24"/>
              </w:rPr>
            </w:pPr>
            <w:r>
              <w:rPr>
                <w:rFonts w:hint="eastAsia" w:ascii="仿宋" w:hAnsi="仿宋" w:eastAsia="仿宋" w:cs="仿宋"/>
                <w:kern w:val="0"/>
                <w:sz w:val="24"/>
                <w:szCs w:val="24"/>
              </w:rPr>
              <w:t xml:space="preserve">0.5 </w:t>
            </w:r>
          </w:p>
        </w:tc>
      </w:tr>
    </w:tbl>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 xml:space="preserve">4．文体类竞赛 </w:t>
      </w:r>
    </w:p>
    <w:tbl>
      <w:tblPr>
        <w:tblStyle w:val="8"/>
        <w:tblW w:w="7834"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04"/>
        <w:gridCol w:w="576"/>
        <w:gridCol w:w="576"/>
        <w:gridCol w:w="576"/>
        <w:gridCol w:w="576"/>
        <w:gridCol w:w="576"/>
        <w:gridCol w:w="576"/>
        <w:gridCol w:w="576"/>
        <w:gridCol w:w="585"/>
        <w:gridCol w:w="576"/>
        <w:gridCol w:w="576"/>
        <w:gridCol w:w="585"/>
        <w:gridCol w:w="57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04" w:type="dxa"/>
          </w:tcPr>
          <w:p>
            <w:pPr>
              <w:widowControl/>
              <w:spacing w:before="100" w:beforeAutospacing="1" w:after="100" w:afterAutospacing="1"/>
              <w:jc w:val="center"/>
              <w:rPr>
                <w:rFonts w:ascii="仿宋" w:hAnsi="仿宋" w:eastAsia="仿宋" w:cs="仿宋"/>
                <w:b/>
                <w:kern w:val="0"/>
                <w:sz w:val="24"/>
                <w:szCs w:val="24"/>
              </w:rPr>
            </w:pPr>
            <w:r>
              <w:rPr>
                <w:rFonts w:hint="eastAsia" w:ascii="仿宋" w:hAnsi="仿宋" w:eastAsia="仿宋" w:cs="仿宋"/>
                <w:b/>
                <w:kern w:val="0"/>
                <w:sz w:val="24"/>
                <w:szCs w:val="24"/>
              </w:rPr>
              <w:t xml:space="preserve">等级 </w:t>
            </w:r>
          </w:p>
        </w:tc>
        <w:tc>
          <w:tcPr>
            <w:tcW w:w="1728" w:type="dxa"/>
            <w:gridSpan w:val="3"/>
          </w:tcPr>
          <w:p>
            <w:pPr>
              <w:widowControl/>
              <w:spacing w:before="100" w:beforeAutospacing="1" w:after="100" w:afterAutospacing="1"/>
              <w:jc w:val="center"/>
              <w:rPr>
                <w:rFonts w:ascii="仿宋" w:hAnsi="仿宋" w:eastAsia="仿宋" w:cs="仿宋"/>
                <w:b/>
                <w:kern w:val="0"/>
                <w:sz w:val="24"/>
                <w:szCs w:val="24"/>
              </w:rPr>
            </w:pPr>
            <w:r>
              <w:rPr>
                <w:rFonts w:hint="eastAsia" w:ascii="仿宋" w:hAnsi="仿宋" w:eastAsia="仿宋" w:cs="仿宋"/>
                <w:b/>
                <w:kern w:val="0"/>
                <w:sz w:val="24"/>
                <w:szCs w:val="24"/>
              </w:rPr>
              <w:t xml:space="preserve">国家级 </w:t>
            </w:r>
          </w:p>
        </w:tc>
        <w:tc>
          <w:tcPr>
            <w:tcW w:w="1728" w:type="dxa"/>
            <w:gridSpan w:val="3"/>
          </w:tcPr>
          <w:p>
            <w:pPr>
              <w:widowControl/>
              <w:spacing w:before="100" w:beforeAutospacing="1" w:after="100" w:afterAutospacing="1"/>
              <w:jc w:val="center"/>
              <w:rPr>
                <w:rFonts w:ascii="仿宋" w:hAnsi="仿宋" w:eastAsia="仿宋" w:cs="仿宋"/>
                <w:b/>
                <w:kern w:val="0"/>
                <w:sz w:val="24"/>
                <w:szCs w:val="24"/>
              </w:rPr>
            </w:pPr>
            <w:r>
              <w:rPr>
                <w:rFonts w:hint="eastAsia" w:ascii="仿宋" w:hAnsi="仿宋" w:eastAsia="仿宋" w:cs="仿宋"/>
                <w:b/>
                <w:kern w:val="0"/>
                <w:sz w:val="24"/>
                <w:szCs w:val="24"/>
              </w:rPr>
              <w:t xml:space="preserve">省级 </w:t>
            </w:r>
          </w:p>
        </w:tc>
        <w:tc>
          <w:tcPr>
            <w:tcW w:w="1737" w:type="dxa"/>
            <w:gridSpan w:val="3"/>
          </w:tcPr>
          <w:p>
            <w:pPr>
              <w:widowControl/>
              <w:spacing w:before="100" w:beforeAutospacing="1" w:after="100" w:afterAutospacing="1"/>
              <w:jc w:val="center"/>
              <w:rPr>
                <w:rFonts w:ascii="仿宋" w:hAnsi="仿宋" w:eastAsia="仿宋" w:cs="仿宋"/>
                <w:b/>
                <w:kern w:val="0"/>
                <w:sz w:val="24"/>
                <w:szCs w:val="24"/>
              </w:rPr>
            </w:pPr>
            <w:r>
              <w:rPr>
                <w:rFonts w:hint="eastAsia" w:ascii="仿宋" w:hAnsi="仿宋" w:eastAsia="仿宋" w:cs="仿宋"/>
                <w:b/>
                <w:kern w:val="0"/>
                <w:sz w:val="24"/>
                <w:szCs w:val="24"/>
              </w:rPr>
              <w:t xml:space="preserve">市级 </w:t>
            </w:r>
          </w:p>
        </w:tc>
        <w:tc>
          <w:tcPr>
            <w:tcW w:w="1737" w:type="dxa"/>
            <w:gridSpan w:val="3"/>
          </w:tcPr>
          <w:p>
            <w:pPr>
              <w:widowControl/>
              <w:spacing w:before="100" w:beforeAutospacing="1" w:after="100" w:afterAutospacing="1"/>
              <w:jc w:val="center"/>
              <w:rPr>
                <w:rFonts w:ascii="仿宋" w:hAnsi="仿宋" w:eastAsia="仿宋" w:cs="仿宋"/>
                <w:b/>
                <w:kern w:val="0"/>
                <w:sz w:val="24"/>
                <w:szCs w:val="24"/>
              </w:rPr>
            </w:pPr>
            <w:r>
              <w:rPr>
                <w:rFonts w:hint="eastAsia" w:ascii="仿宋" w:hAnsi="仿宋" w:eastAsia="仿宋" w:cs="仿宋"/>
                <w:b/>
                <w:kern w:val="0"/>
                <w:sz w:val="24"/>
                <w:szCs w:val="24"/>
              </w:rPr>
              <w:t xml:space="preserve">校级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04" w:type="dxa"/>
          </w:tcPr>
          <w:p>
            <w:pPr>
              <w:widowControl/>
              <w:spacing w:before="100" w:beforeAutospacing="1" w:after="100" w:afterAutospacing="1"/>
              <w:jc w:val="center"/>
              <w:rPr>
                <w:rFonts w:ascii="仿宋" w:hAnsi="仿宋" w:eastAsia="仿宋" w:cs="仿宋"/>
                <w:kern w:val="0"/>
                <w:sz w:val="24"/>
                <w:szCs w:val="24"/>
              </w:rPr>
            </w:pPr>
            <w:r>
              <w:rPr>
                <w:rFonts w:hint="eastAsia" w:ascii="仿宋" w:hAnsi="仿宋" w:eastAsia="仿宋" w:cs="仿宋"/>
                <w:kern w:val="0"/>
                <w:sz w:val="24"/>
                <w:szCs w:val="24"/>
              </w:rPr>
              <w:t xml:space="preserve">等级 </w:t>
            </w:r>
          </w:p>
        </w:tc>
        <w:tc>
          <w:tcPr>
            <w:tcW w:w="576" w:type="dxa"/>
          </w:tcPr>
          <w:p>
            <w:pPr>
              <w:widowControl/>
              <w:spacing w:before="100" w:beforeAutospacing="1" w:after="100" w:afterAutospacing="1"/>
              <w:jc w:val="center"/>
              <w:rPr>
                <w:rFonts w:ascii="仿宋" w:hAnsi="仿宋" w:eastAsia="仿宋" w:cs="仿宋"/>
                <w:kern w:val="0"/>
                <w:sz w:val="24"/>
                <w:szCs w:val="24"/>
              </w:rPr>
            </w:pPr>
            <w:r>
              <w:rPr>
                <w:rFonts w:hint="eastAsia" w:ascii="仿宋" w:hAnsi="仿宋" w:eastAsia="仿宋" w:cs="仿宋"/>
                <w:kern w:val="0"/>
                <w:sz w:val="24"/>
                <w:szCs w:val="24"/>
              </w:rPr>
              <w:t>一</w:t>
            </w:r>
          </w:p>
        </w:tc>
        <w:tc>
          <w:tcPr>
            <w:tcW w:w="576" w:type="dxa"/>
          </w:tcPr>
          <w:p>
            <w:pPr>
              <w:widowControl/>
              <w:spacing w:before="100" w:beforeAutospacing="1" w:after="100" w:afterAutospacing="1"/>
              <w:jc w:val="center"/>
              <w:rPr>
                <w:rFonts w:ascii="仿宋" w:hAnsi="仿宋" w:eastAsia="仿宋" w:cs="仿宋"/>
                <w:kern w:val="0"/>
                <w:sz w:val="24"/>
                <w:szCs w:val="24"/>
              </w:rPr>
            </w:pPr>
            <w:r>
              <w:rPr>
                <w:rFonts w:hint="eastAsia" w:ascii="仿宋" w:hAnsi="仿宋" w:eastAsia="仿宋" w:cs="仿宋"/>
                <w:kern w:val="0"/>
                <w:sz w:val="24"/>
                <w:szCs w:val="24"/>
              </w:rPr>
              <w:t xml:space="preserve">二 </w:t>
            </w:r>
          </w:p>
        </w:tc>
        <w:tc>
          <w:tcPr>
            <w:tcW w:w="576" w:type="dxa"/>
          </w:tcPr>
          <w:p>
            <w:pPr>
              <w:widowControl/>
              <w:spacing w:before="100" w:beforeAutospacing="1" w:after="100" w:afterAutospacing="1"/>
              <w:jc w:val="center"/>
              <w:rPr>
                <w:rFonts w:ascii="仿宋" w:hAnsi="仿宋" w:eastAsia="仿宋" w:cs="仿宋"/>
                <w:kern w:val="0"/>
                <w:sz w:val="24"/>
                <w:szCs w:val="24"/>
              </w:rPr>
            </w:pPr>
            <w:r>
              <w:rPr>
                <w:rFonts w:hint="eastAsia" w:ascii="仿宋" w:hAnsi="仿宋" w:eastAsia="仿宋" w:cs="仿宋"/>
                <w:kern w:val="0"/>
                <w:sz w:val="24"/>
                <w:szCs w:val="24"/>
              </w:rPr>
              <w:t xml:space="preserve">三 </w:t>
            </w:r>
          </w:p>
        </w:tc>
        <w:tc>
          <w:tcPr>
            <w:tcW w:w="576" w:type="dxa"/>
          </w:tcPr>
          <w:p>
            <w:pPr>
              <w:widowControl/>
              <w:spacing w:before="100" w:beforeAutospacing="1" w:after="100" w:afterAutospacing="1"/>
              <w:jc w:val="center"/>
              <w:rPr>
                <w:rFonts w:ascii="仿宋" w:hAnsi="仿宋" w:eastAsia="仿宋" w:cs="仿宋"/>
                <w:kern w:val="0"/>
                <w:sz w:val="24"/>
                <w:szCs w:val="24"/>
              </w:rPr>
            </w:pPr>
            <w:r>
              <w:rPr>
                <w:rFonts w:hint="eastAsia" w:ascii="仿宋" w:hAnsi="仿宋" w:eastAsia="仿宋" w:cs="仿宋"/>
                <w:kern w:val="0"/>
                <w:sz w:val="24"/>
                <w:szCs w:val="24"/>
              </w:rPr>
              <w:t>一</w:t>
            </w:r>
          </w:p>
        </w:tc>
        <w:tc>
          <w:tcPr>
            <w:tcW w:w="576" w:type="dxa"/>
          </w:tcPr>
          <w:p>
            <w:pPr>
              <w:widowControl/>
              <w:spacing w:before="100" w:beforeAutospacing="1" w:after="100" w:afterAutospacing="1"/>
              <w:jc w:val="center"/>
              <w:rPr>
                <w:rFonts w:ascii="仿宋" w:hAnsi="仿宋" w:eastAsia="仿宋" w:cs="仿宋"/>
                <w:kern w:val="0"/>
                <w:sz w:val="24"/>
                <w:szCs w:val="24"/>
              </w:rPr>
            </w:pPr>
            <w:r>
              <w:rPr>
                <w:rFonts w:hint="eastAsia" w:ascii="仿宋" w:hAnsi="仿宋" w:eastAsia="仿宋" w:cs="仿宋"/>
                <w:kern w:val="0"/>
                <w:sz w:val="24"/>
                <w:szCs w:val="24"/>
              </w:rPr>
              <w:t xml:space="preserve">二 </w:t>
            </w:r>
          </w:p>
        </w:tc>
        <w:tc>
          <w:tcPr>
            <w:tcW w:w="576" w:type="dxa"/>
          </w:tcPr>
          <w:p>
            <w:pPr>
              <w:widowControl/>
              <w:spacing w:before="100" w:beforeAutospacing="1" w:after="100" w:afterAutospacing="1"/>
              <w:jc w:val="center"/>
              <w:rPr>
                <w:rFonts w:ascii="仿宋" w:hAnsi="仿宋" w:eastAsia="仿宋" w:cs="仿宋"/>
                <w:kern w:val="0"/>
                <w:sz w:val="24"/>
                <w:szCs w:val="24"/>
              </w:rPr>
            </w:pPr>
            <w:r>
              <w:rPr>
                <w:rFonts w:hint="eastAsia" w:ascii="仿宋" w:hAnsi="仿宋" w:eastAsia="仿宋" w:cs="仿宋"/>
                <w:kern w:val="0"/>
                <w:sz w:val="24"/>
                <w:szCs w:val="24"/>
              </w:rPr>
              <w:t xml:space="preserve">三 </w:t>
            </w:r>
          </w:p>
        </w:tc>
        <w:tc>
          <w:tcPr>
            <w:tcW w:w="576" w:type="dxa"/>
          </w:tcPr>
          <w:p>
            <w:pPr>
              <w:widowControl/>
              <w:spacing w:before="100" w:beforeAutospacing="1" w:after="100" w:afterAutospacing="1"/>
              <w:jc w:val="center"/>
              <w:rPr>
                <w:rFonts w:ascii="仿宋" w:hAnsi="仿宋" w:eastAsia="仿宋" w:cs="仿宋"/>
                <w:kern w:val="0"/>
                <w:sz w:val="24"/>
                <w:szCs w:val="24"/>
              </w:rPr>
            </w:pPr>
            <w:r>
              <w:rPr>
                <w:rFonts w:hint="eastAsia" w:ascii="仿宋" w:hAnsi="仿宋" w:eastAsia="仿宋" w:cs="仿宋"/>
                <w:kern w:val="0"/>
                <w:sz w:val="24"/>
                <w:szCs w:val="24"/>
              </w:rPr>
              <w:t>一</w:t>
            </w:r>
          </w:p>
        </w:tc>
        <w:tc>
          <w:tcPr>
            <w:tcW w:w="585" w:type="dxa"/>
          </w:tcPr>
          <w:p>
            <w:pPr>
              <w:widowControl/>
              <w:spacing w:before="100" w:beforeAutospacing="1" w:after="100" w:afterAutospacing="1"/>
              <w:jc w:val="center"/>
              <w:rPr>
                <w:rFonts w:ascii="仿宋" w:hAnsi="仿宋" w:eastAsia="仿宋" w:cs="仿宋"/>
                <w:kern w:val="0"/>
                <w:sz w:val="24"/>
                <w:szCs w:val="24"/>
              </w:rPr>
            </w:pPr>
            <w:r>
              <w:rPr>
                <w:rFonts w:hint="eastAsia" w:ascii="仿宋" w:hAnsi="仿宋" w:eastAsia="仿宋" w:cs="仿宋"/>
                <w:kern w:val="0"/>
                <w:sz w:val="24"/>
                <w:szCs w:val="24"/>
              </w:rPr>
              <w:t xml:space="preserve">二 </w:t>
            </w:r>
          </w:p>
        </w:tc>
        <w:tc>
          <w:tcPr>
            <w:tcW w:w="576" w:type="dxa"/>
          </w:tcPr>
          <w:p>
            <w:pPr>
              <w:widowControl/>
              <w:spacing w:before="100" w:beforeAutospacing="1" w:after="100" w:afterAutospacing="1"/>
              <w:jc w:val="center"/>
              <w:rPr>
                <w:rFonts w:ascii="仿宋" w:hAnsi="仿宋" w:eastAsia="仿宋" w:cs="仿宋"/>
                <w:kern w:val="0"/>
                <w:sz w:val="24"/>
                <w:szCs w:val="24"/>
              </w:rPr>
            </w:pPr>
            <w:r>
              <w:rPr>
                <w:rFonts w:hint="eastAsia" w:ascii="仿宋" w:hAnsi="仿宋" w:eastAsia="仿宋" w:cs="仿宋"/>
                <w:kern w:val="0"/>
                <w:sz w:val="24"/>
                <w:szCs w:val="24"/>
              </w:rPr>
              <w:t xml:space="preserve">三 </w:t>
            </w:r>
          </w:p>
        </w:tc>
        <w:tc>
          <w:tcPr>
            <w:tcW w:w="576" w:type="dxa"/>
          </w:tcPr>
          <w:p>
            <w:pPr>
              <w:widowControl/>
              <w:spacing w:before="100" w:beforeAutospacing="1" w:after="100" w:afterAutospacing="1"/>
              <w:jc w:val="left"/>
              <w:rPr>
                <w:rFonts w:ascii="仿宋" w:hAnsi="仿宋" w:eastAsia="仿宋" w:cs="仿宋"/>
                <w:kern w:val="0"/>
                <w:sz w:val="24"/>
                <w:szCs w:val="24"/>
              </w:rPr>
            </w:pPr>
            <w:r>
              <w:rPr>
                <w:rFonts w:hint="eastAsia" w:ascii="仿宋" w:hAnsi="仿宋" w:eastAsia="仿宋" w:cs="仿宋"/>
                <w:kern w:val="0"/>
                <w:sz w:val="24"/>
                <w:szCs w:val="24"/>
              </w:rPr>
              <w:t>一</w:t>
            </w:r>
          </w:p>
        </w:tc>
        <w:tc>
          <w:tcPr>
            <w:tcW w:w="585" w:type="dxa"/>
          </w:tcPr>
          <w:p>
            <w:pPr>
              <w:widowControl/>
              <w:spacing w:before="100" w:beforeAutospacing="1" w:after="100" w:afterAutospacing="1"/>
              <w:jc w:val="center"/>
              <w:rPr>
                <w:rFonts w:ascii="仿宋" w:hAnsi="仿宋" w:eastAsia="仿宋" w:cs="仿宋"/>
                <w:kern w:val="0"/>
                <w:sz w:val="24"/>
                <w:szCs w:val="24"/>
              </w:rPr>
            </w:pPr>
            <w:r>
              <w:rPr>
                <w:rFonts w:hint="eastAsia" w:ascii="仿宋" w:hAnsi="仿宋" w:eastAsia="仿宋" w:cs="仿宋"/>
                <w:kern w:val="0"/>
                <w:sz w:val="24"/>
                <w:szCs w:val="24"/>
              </w:rPr>
              <w:t xml:space="preserve">二 </w:t>
            </w:r>
          </w:p>
        </w:tc>
        <w:tc>
          <w:tcPr>
            <w:tcW w:w="576" w:type="dxa"/>
          </w:tcPr>
          <w:p>
            <w:pPr>
              <w:widowControl/>
              <w:spacing w:before="100" w:beforeAutospacing="1" w:after="100" w:afterAutospacing="1"/>
              <w:jc w:val="center"/>
              <w:rPr>
                <w:rFonts w:ascii="仿宋" w:hAnsi="仿宋" w:eastAsia="仿宋" w:cs="仿宋"/>
                <w:kern w:val="0"/>
                <w:sz w:val="24"/>
                <w:szCs w:val="24"/>
              </w:rPr>
            </w:pPr>
            <w:r>
              <w:rPr>
                <w:rFonts w:hint="eastAsia" w:ascii="仿宋" w:hAnsi="仿宋" w:eastAsia="仿宋" w:cs="仿宋"/>
                <w:kern w:val="0"/>
                <w:sz w:val="24"/>
                <w:szCs w:val="24"/>
              </w:rPr>
              <w:t xml:space="preserve">三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04" w:type="dxa"/>
          </w:tcPr>
          <w:p>
            <w:pPr>
              <w:widowControl/>
              <w:spacing w:before="100" w:beforeAutospacing="1" w:after="100" w:afterAutospacing="1"/>
              <w:jc w:val="center"/>
              <w:rPr>
                <w:rFonts w:ascii="仿宋" w:hAnsi="仿宋" w:eastAsia="仿宋" w:cs="仿宋"/>
                <w:kern w:val="0"/>
                <w:sz w:val="24"/>
                <w:szCs w:val="24"/>
              </w:rPr>
            </w:pPr>
            <w:r>
              <w:rPr>
                <w:rFonts w:hint="eastAsia" w:ascii="仿宋" w:hAnsi="仿宋" w:eastAsia="仿宋" w:cs="仿宋"/>
                <w:kern w:val="0"/>
                <w:sz w:val="24"/>
                <w:szCs w:val="24"/>
              </w:rPr>
              <w:t xml:space="preserve">加分 </w:t>
            </w:r>
          </w:p>
        </w:tc>
        <w:tc>
          <w:tcPr>
            <w:tcW w:w="576" w:type="dxa"/>
          </w:tcPr>
          <w:p>
            <w:pPr>
              <w:widowControl/>
              <w:spacing w:before="100" w:beforeAutospacing="1" w:after="100" w:afterAutospacing="1"/>
              <w:jc w:val="center"/>
              <w:rPr>
                <w:rFonts w:ascii="仿宋" w:hAnsi="仿宋" w:eastAsia="仿宋" w:cs="仿宋"/>
                <w:kern w:val="0"/>
                <w:sz w:val="24"/>
                <w:szCs w:val="24"/>
              </w:rPr>
            </w:pPr>
            <w:r>
              <w:rPr>
                <w:rFonts w:hint="eastAsia" w:ascii="仿宋" w:hAnsi="仿宋" w:eastAsia="仿宋" w:cs="仿宋"/>
                <w:kern w:val="0"/>
                <w:sz w:val="24"/>
                <w:szCs w:val="24"/>
              </w:rPr>
              <w:t xml:space="preserve">3.5 </w:t>
            </w:r>
          </w:p>
        </w:tc>
        <w:tc>
          <w:tcPr>
            <w:tcW w:w="576" w:type="dxa"/>
          </w:tcPr>
          <w:p>
            <w:pPr>
              <w:widowControl/>
              <w:spacing w:before="100" w:beforeAutospacing="1" w:after="100" w:afterAutospacing="1"/>
              <w:jc w:val="center"/>
              <w:rPr>
                <w:rFonts w:ascii="仿宋" w:hAnsi="仿宋" w:eastAsia="仿宋" w:cs="仿宋"/>
                <w:kern w:val="0"/>
                <w:sz w:val="24"/>
                <w:szCs w:val="24"/>
              </w:rPr>
            </w:pPr>
            <w:r>
              <w:rPr>
                <w:rFonts w:hint="eastAsia" w:ascii="仿宋" w:hAnsi="仿宋" w:eastAsia="仿宋" w:cs="仿宋"/>
                <w:kern w:val="0"/>
                <w:sz w:val="24"/>
                <w:szCs w:val="24"/>
              </w:rPr>
              <w:t xml:space="preserve">3.0 </w:t>
            </w:r>
          </w:p>
        </w:tc>
        <w:tc>
          <w:tcPr>
            <w:tcW w:w="576" w:type="dxa"/>
          </w:tcPr>
          <w:p>
            <w:pPr>
              <w:widowControl/>
              <w:spacing w:before="100" w:beforeAutospacing="1" w:after="100" w:afterAutospacing="1"/>
              <w:jc w:val="center"/>
              <w:rPr>
                <w:rFonts w:ascii="仿宋" w:hAnsi="仿宋" w:eastAsia="仿宋" w:cs="仿宋"/>
                <w:kern w:val="0"/>
                <w:sz w:val="24"/>
                <w:szCs w:val="24"/>
              </w:rPr>
            </w:pPr>
            <w:r>
              <w:rPr>
                <w:rFonts w:hint="eastAsia" w:ascii="仿宋" w:hAnsi="仿宋" w:eastAsia="仿宋" w:cs="仿宋"/>
                <w:kern w:val="0"/>
                <w:sz w:val="24"/>
                <w:szCs w:val="24"/>
              </w:rPr>
              <w:t xml:space="preserve">2.5 </w:t>
            </w:r>
          </w:p>
        </w:tc>
        <w:tc>
          <w:tcPr>
            <w:tcW w:w="576" w:type="dxa"/>
          </w:tcPr>
          <w:p>
            <w:pPr>
              <w:widowControl/>
              <w:spacing w:before="100" w:beforeAutospacing="1" w:after="100" w:afterAutospacing="1"/>
              <w:jc w:val="center"/>
              <w:rPr>
                <w:rFonts w:ascii="仿宋" w:hAnsi="仿宋" w:eastAsia="仿宋" w:cs="仿宋"/>
                <w:kern w:val="0"/>
                <w:sz w:val="24"/>
                <w:szCs w:val="24"/>
              </w:rPr>
            </w:pPr>
            <w:r>
              <w:rPr>
                <w:rFonts w:hint="eastAsia" w:ascii="仿宋" w:hAnsi="仿宋" w:eastAsia="仿宋" w:cs="仿宋"/>
                <w:kern w:val="0"/>
                <w:sz w:val="24"/>
                <w:szCs w:val="24"/>
              </w:rPr>
              <w:t xml:space="preserve">2.5 </w:t>
            </w:r>
          </w:p>
        </w:tc>
        <w:tc>
          <w:tcPr>
            <w:tcW w:w="576" w:type="dxa"/>
          </w:tcPr>
          <w:p>
            <w:pPr>
              <w:widowControl/>
              <w:spacing w:before="100" w:beforeAutospacing="1" w:after="100" w:afterAutospacing="1"/>
              <w:jc w:val="center"/>
              <w:rPr>
                <w:rFonts w:ascii="仿宋" w:hAnsi="仿宋" w:eastAsia="仿宋" w:cs="仿宋"/>
                <w:kern w:val="0"/>
                <w:sz w:val="24"/>
                <w:szCs w:val="24"/>
              </w:rPr>
            </w:pPr>
            <w:r>
              <w:rPr>
                <w:rFonts w:hint="eastAsia" w:ascii="仿宋" w:hAnsi="仿宋" w:eastAsia="仿宋" w:cs="仿宋"/>
                <w:kern w:val="0"/>
                <w:sz w:val="24"/>
                <w:szCs w:val="24"/>
              </w:rPr>
              <w:t xml:space="preserve">2.0 </w:t>
            </w:r>
          </w:p>
        </w:tc>
        <w:tc>
          <w:tcPr>
            <w:tcW w:w="576" w:type="dxa"/>
          </w:tcPr>
          <w:p>
            <w:pPr>
              <w:widowControl/>
              <w:spacing w:before="100" w:beforeAutospacing="1" w:after="100" w:afterAutospacing="1"/>
              <w:jc w:val="center"/>
              <w:rPr>
                <w:rFonts w:ascii="仿宋" w:hAnsi="仿宋" w:eastAsia="仿宋" w:cs="仿宋"/>
                <w:kern w:val="0"/>
                <w:sz w:val="24"/>
                <w:szCs w:val="24"/>
              </w:rPr>
            </w:pPr>
            <w:r>
              <w:rPr>
                <w:rFonts w:hint="eastAsia" w:ascii="仿宋" w:hAnsi="仿宋" w:eastAsia="仿宋" w:cs="仿宋"/>
                <w:kern w:val="0"/>
                <w:sz w:val="24"/>
                <w:szCs w:val="24"/>
              </w:rPr>
              <w:t xml:space="preserve">1.5 </w:t>
            </w:r>
          </w:p>
        </w:tc>
        <w:tc>
          <w:tcPr>
            <w:tcW w:w="576" w:type="dxa"/>
          </w:tcPr>
          <w:p>
            <w:pPr>
              <w:widowControl/>
              <w:spacing w:before="100" w:beforeAutospacing="1" w:after="100" w:afterAutospacing="1"/>
              <w:jc w:val="center"/>
              <w:rPr>
                <w:rFonts w:ascii="仿宋" w:hAnsi="仿宋" w:eastAsia="仿宋" w:cs="仿宋"/>
                <w:kern w:val="0"/>
                <w:sz w:val="24"/>
                <w:szCs w:val="24"/>
              </w:rPr>
            </w:pPr>
            <w:r>
              <w:rPr>
                <w:rFonts w:hint="eastAsia" w:ascii="仿宋" w:hAnsi="仿宋" w:eastAsia="仿宋" w:cs="仿宋"/>
                <w:kern w:val="0"/>
                <w:sz w:val="24"/>
                <w:szCs w:val="24"/>
              </w:rPr>
              <w:t xml:space="preserve">1.5 </w:t>
            </w:r>
          </w:p>
        </w:tc>
        <w:tc>
          <w:tcPr>
            <w:tcW w:w="585" w:type="dxa"/>
          </w:tcPr>
          <w:p>
            <w:pPr>
              <w:widowControl/>
              <w:spacing w:before="100" w:beforeAutospacing="1" w:after="100" w:afterAutospacing="1"/>
              <w:jc w:val="center"/>
              <w:rPr>
                <w:rFonts w:ascii="仿宋" w:hAnsi="仿宋" w:eastAsia="仿宋" w:cs="仿宋"/>
                <w:kern w:val="0"/>
                <w:sz w:val="24"/>
                <w:szCs w:val="24"/>
              </w:rPr>
            </w:pPr>
            <w:r>
              <w:rPr>
                <w:rFonts w:hint="eastAsia" w:ascii="仿宋" w:hAnsi="仿宋" w:eastAsia="仿宋" w:cs="仿宋"/>
                <w:kern w:val="0"/>
                <w:sz w:val="24"/>
                <w:szCs w:val="24"/>
              </w:rPr>
              <w:t xml:space="preserve">1.3 </w:t>
            </w:r>
          </w:p>
        </w:tc>
        <w:tc>
          <w:tcPr>
            <w:tcW w:w="576" w:type="dxa"/>
          </w:tcPr>
          <w:p>
            <w:pPr>
              <w:widowControl/>
              <w:spacing w:before="100" w:beforeAutospacing="1" w:after="100" w:afterAutospacing="1"/>
              <w:jc w:val="center"/>
              <w:rPr>
                <w:rFonts w:ascii="仿宋" w:hAnsi="仿宋" w:eastAsia="仿宋" w:cs="仿宋"/>
                <w:kern w:val="0"/>
                <w:sz w:val="24"/>
                <w:szCs w:val="24"/>
              </w:rPr>
            </w:pPr>
            <w:r>
              <w:rPr>
                <w:rFonts w:hint="eastAsia" w:ascii="仿宋" w:hAnsi="仿宋" w:eastAsia="仿宋" w:cs="仿宋"/>
                <w:kern w:val="0"/>
                <w:sz w:val="24"/>
                <w:szCs w:val="24"/>
              </w:rPr>
              <w:t xml:space="preserve">1.0 </w:t>
            </w:r>
          </w:p>
        </w:tc>
        <w:tc>
          <w:tcPr>
            <w:tcW w:w="576" w:type="dxa"/>
          </w:tcPr>
          <w:p>
            <w:pPr>
              <w:widowControl/>
              <w:spacing w:before="100" w:beforeAutospacing="1" w:after="100" w:afterAutospacing="1"/>
              <w:jc w:val="center"/>
              <w:rPr>
                <w:rFonts w:ascii="仿宋" w:hAnsi="仿宋" w:eastAsia="仿宋" w:cs="仿宋"/>
                <w:kern w:val="0"/>
                <w:sz w:val="24"/>
                <w:szCs w:val="24"/>
              </w:rPr>
            </w:pPr>
            <w:r>
              <w:rPr>
                <w:rFonts w:hint="eastAsia" w:ascii="仿宋" w:hAnsi="仿宋" w:eastAsia="仿宋" w:cs="仿宋"/>
                <w:kern w:val="0"/>
                <w:sz w:val="24"/>
                <w:szCs w:val="24"/>
              </w:rPr>
              <w:t xml:space="preserve">1.0 </w:t>
            </w:r>
          </w:p>
        </w:tc>
        <w:tc>
          <w:tcPr>
            <w:tcW w:w="585" w:type="dxa"/>
          </w:tcPr>
          <w:p>
            <w:pPr>
              <w:widowControl/>
              <w:spacing w:before="100" w:beforeAutospacing="1" w:after="100" w:afterAutospacing="1"/>
              <w:jc w:val="center"/>
              <w:rPr>
                <w:rFonts w:ascii="仿宋" w:hAnsi="仿宋" w:eastAsia="仿宋" w:cs="仿宋"/>
                <w:kern w:val="0"/>
                <w:sz w:val="24"/>
                <w:szCs w:val="24"/>
              </w:rPr>
            </w:pPr>
            <w:r>
              <w:rPr>
                <w:rFonts w:hint="eastAsia" w:ascii="仿宋" w:hAnsi="仿宋" w:eastAsia="仿宋" w:cs="仿宋"/>
                <w:kern w:val="0"/>
                <w:sz w:val="24"/>
                <w:szCs w:val="24"/>
              </w:rPr>
              <w:t xml:space="preserve">0.8 </w:t>
            </w:r>
          </w:p>
        </w:tc>
        <w:tc>
          <w:tcPr>
            <w:tcW w:w="576" w:type="dxa"/>
          </w:tcPr>
          <w:p>
            <w:pPr>
              <w:widowControl/>
              <w:spacing w:before="100" w:beforeAutospacing="1" w:after="100" w:afterAutospacing="1"/>
              <w:jc w:val="center"/>
              <w:rPr>
                <w:rFonts w:ascii="仿宋" w:hAnsi="仿宋" w:eastAsia="仿宋" w:cs="仿宋"/>
                <w:kern w:val="0"/>
                <w:sz w:val="24"/>
                <w:szCs w:val="24"/>
              </w:rPr>
            </w:pPr>
            <w:r>
              <w:rPr>
                <w:rFonts w:hint="eastAsia" w:ascii="仿宋" w:hAnsi="仿宋" w:eastAsia="仿宋" w:cs="仿宋"/>
                <w:kern w:val="0"/>
                <w:sz w:val="24"/>
                <w:szCs w:val="24"/>
              </w:rPr>
              <w:t>0.5</w:t>
            </w:r>
          </w:p>
        </w:tc>
      </w:tr>
    </w:tbl>
    <w:p>
      <w:pPr>
        <w:spacing w:line="360" w:lineRule="auto"/>
        <w:ind w:firstLine="643" w:firstLineChars="200"/>
        <w:rPr>
          <w:rFonts w:ascii="仿宋" w:hAnsi="仿宋" w:eastAsia="仿宋" w:cs="仿宋"/>
          <w:bCs/>
          <w:sz w:val="32"/>
          <w:szCs w:val="32"/>
        </w:rPr>
      </w:pPr>
      <w:r>
        <w:rPr>
          <w:rFonts w:hint="eastAsia" w:ascii="仿宋" w:hAnsi="仿宋" w:eastAsia="仿宋" w:cs="仿宋"/>
          <w:b/>
          <w:bCs/>
          <w:sz w:val="32"/>
          <w:szCs w:val="32"/>
        </w:rPr>
        <w:t xml:space="preserve">第十二条 </w:t>
      </w:r>
      <w:r>
        <w:rPr>
          <w:rFonts w:hint="eastAsia" w:ascii="仿宋" w:hAnsi="仿宋" w:eastAsia="仿宋" w:cs="仿宋"/>
          <w:bCs/>
          <w:sz w:val="32"/>
          <w:szCs w:val="32"/>
        </w:rPr>
        <w:t>参评者在评选年度原则上应有参加社会公益活动的经历。</w:t>
      </w:r>
    </w:p>
    <w:p>
      <w:pPr>
        <w:spacing w:line="360" w:lineRule="auto"/>
        <w:ind w:firstLine="3200" w:firstLineChars="1000"/>
        <w:rPr>
          <w:rFonts w:ascii="黑体" w:hAnsi="黑体" w:eastAsia="黑体" w:cs="仿宋"/>
          <w:bCs/>
          <w:sz w:val="32"/>
          <w:szCs w:val="32"/>
        </w:rPr>
      </w:pPr>
      <w:r>
        <w:rPr>
          <w:rFonts w:hint="eastAsia" w:ascii="黑体" w:hAnsi="黑体" w:eastAsia="黑体" w:cs="仿宋"/>
          <w:bCs/>
          <w:sz w:val="32"/>
          <w:szCs w:val="32"/>
        </w:rPr>
        <w:t>第三章</w:t>
      </w:r>
      <w:r>
        <w:rPr>
          <w:rFonts w:ascii="黑体" w:hAnsi="黑体" w:eastAsia="黑体" w:cs="仿宋"/>
          <w:bCs/>
          <w:sz w:val="32"/>
          <w:szCs w:val="32"/>
        </w:rPr>
        <w:t xml:space="preserve"> </w:t>
      </w:r>
      <w:r>
        <w:rPr>
          <w:rFonts w:hint="eastAsia" w:ascii="黑体" w:hAnsi="黑体" w:eastAsia="黑体" w:cs="仿宋"/>
          <w:bCs/>
          <w:sz w:val="32"/>
          <w:szCs w:val="32"/>
        </w:rPr>
        <w:t>考核与管理</w:t>
      </w:r>
    </w:p>
    <w:p>
      <w:pPr>
        <w:spacing w:line="360" w:lineRule="auto"/>
        <w:ind w:firstLine="643" w:firstLineChars="200"/>
        <w:rPr>
          <w:rFonts w:ascii="仿宋" w:hAnsi="仿宋" w:eastAsia="仿宋" w:cs="仿宋"/>
          <w:bCs/>
          <w:sz w:val="32"/>
          <w:szCs w:val="32"/>
        </w:rPr>
      </w:pPr>
      <w:r>
        <w:rPr>
          <w:rFonts w:ascii="仿宋" w:hAnsi="仿宋" w:eastAsia="仿宋" w:cs="仿宋"/>
          <w:b/>
          <w:bCs/>
          <w:sz w:val="32"/>
          <w:szCs w:val="32"/>
        </w:rPr>
        <w:t>第十</w:t>
      </w:r>
      <w:r>
        <w:rPr>
          <w:rFonts w:ascii="仿宋" w:hAnsi="仿宋" w:eastAsia="仿宋" w:cs="仿宋"/>
          <w:b/>
          <w:bCs/>
          <w:sz w:val="32"/>
          <w:szCs w:val="32"/>
          <w:lang w:eastAsia="zh-Hans"/>
        </w:rPr>
        <w:t>三</w:t>
      </w:r>
      <w:r>
        <w:rPr>
          <w:rFonts w:ascii="仿宋" w:hAnsi="仿宋" w:eastAsia="仿宋" w:cs="仿宋"/>
          <w:b/>
          <w:bCs/>
          <w:sz w:val="32"/>
          <w:szCs w:val="32"/>
        </w:rPr>
        <w:t>条</w:t>
      </w:r>
      <w:r>
        <w:rPr>
          <w:rFonts w:ascii="仿宋" w:hAnsi="仿宋" w:eastAsia="仿宋" w:cs="仿宋"/>
          <w:bCs/>
          <w:sz w:val="32"/>
          <w:szCs w:val="32"/>
        </w:rPr>
        <w:t xml:space="preserve"> 已获得奖助金的研究生办理休学手续的，研究生院暂时停止发放该生休学期间的奖助金。待该生办理复学手续后，由该生本人向研究生院提出恢复发放奖助金申请，研究生院审核后在该生的基本修业年限内顺延发放奖助金。已获得奖助金的研究生出国（境）学习或研究时间超过1个月的，研究生院停止发放其出国（境）学习或研究期间的奖助金。待该生办理回国手续后，由该生本人向研究生院提出恢复发放奖助金申请，在基本修业年限内恢复发放，并补发学业奖学金。该生出国（境）期间停发的学业助学金、研究生导师</w:t>
      </w:r>
      <w:r>
        <w:rPr>
          <w:rFonts w:hint="eastAsia" w:ascii="仿宋" w:hAnsi="仿宋" w:eastAsia="仿宋" w:cs="仿宋"/>
          <w:bCs/>
          <w:sz w:val="32"/>
          <w:szCs w:val="32"/>
        </w:rPr>
        <w:t>配套投入不再</w:t>
      </w:r>
      <w:r>
        <w:rPr>
          <w:rFonts w:ascii="仿宋" w:hAnsi="仿宋" w:eastAsia="仿宋" w:cs="仿宋"/>
          <w:bCs/>
          <w:sz w:val="32"/>
          <w:szCs w:val="32"/>
        </w:rPr>
        <w:t>补发。</w:t>
      </w:r>
    </w:p>
    <w:p>
      <w:pPr>
        <w:spacing w:line="360" w:lineRule="auto"/>
        <w:ind w:firstLine="643" w:firstLineChars="200"/>
        <w:rPr>
          <w:rFonts w:ascii="仿宋" w:hAnsi="仿宋" w:eastAsia="仿宋" w:cs="仿宋"/>
          <w:bCs/>
          <w:sz w:val="32"/>
          <w:szCs w:val="32"/>
        </w:rPr>
      </w:pPr>
      <w:r>
        <w:rPr>
          <w:rFonts w:ascii="仿宋" w:hAnsi="仿宋" w:eastAsia="仿宋" w:cs="仿宋"/>
          <w:b/>
          <w:bCs/>
          <w:sz w:val="32"/>
          <w:szCs w:val="32"/>
        </w:rPr>
        <w:t>第十</w:t>
      </w:r>
      <w:r>
        <w:rPr>
          <w:rFonts w:hint="eastAsia" w:ascii="仿宋" w:hAnsi="仿宋" w:eastAsia="仿宋" w:cs="仿宋"/>
          <w:b/>
          <w:bCs/>
          <w:sz w:val="32"/>
          <w:szCs w:val="32"/>
        </w:rPr>
        <w:t>四</w:t>
      </w:r>
      <w:r>
        <w:rPr>
          <w:rFonts w:ascii="仿宋" w:hAnsi="仿宋" w:eastAsia="仿宋" w:cs="仿宋"/>
          <w:b/>
          <w:bCs/>
          <w:sz w:val="32"/>
          <w:szCs w:val="32"/>
        </w:rPr>
        <w:t>条</w:t>
      </w:r>
      <w:r>
        <w:rPr>
          <w:rFonts w:ascii="仿宋" w:hAnsi="仿宋" w:eastAsia="仿宋" w:cs="仿宋"/>
          <w:bCs/>
          <w:sz w:val="32"/>
          <w:szCs w:val="32"/>
        </w:rPr>
        <w:t xml:space="preserve"> 研究生有下列情形的，从研究生院核实情况当月起（如晚于当月奖助金发放时间，则顺延至次月），终止发放研究生学业助学金中的学校投入部分、研究生导师配套投入： </w:t>
      </w:r>
    </w:p>
    <w:p>
      <w:pPr>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（一）在参评学年当年申请资料中弄虚作假；</w:t>
      </w:r>
      <w:r>
        <w:rPr>
          <w:rFonts w:ascii="仿宋" w:hAnsi="仿宋" w:eastAsia="仿宋" w:cs="仿宋"/>
          <w:bCs/>
          <w:sz w:val="32"/>
          <w:szCs w:val="32"/>
        </w:rPr>
        <w:t xml:space="preserve"> </w:t>
      </w:r>
    </w:p>
    <w:p>
      <w:pPr>
        <w:spacing w:line="360" w:lineRule="auto"/>
        <w:ind w:firstLine="640" w:firstLineChars="200"/>
        <w:rPr>
          <w:rFonts w:ascii="仿宋" w:hAnsi="仿宋" w:eastAsia="仿宋" w:cs="仿宋"/>
          <w:bCs/>
          <w:sz w:val="32"/>
          <w:szCs w:val="32"/>
        </w:rPr>
      </w:pPr>
      <w:r>
        <w:rPr>
          <w:rFonts w:ascii="仿宋" w:hAnsi="仿宋" w:eastAsia="仿宋" w:cs="仿宋"/>
          <w:bCs/>
          <w:sz w:val="32"/>
          <w:szCs w:val="32"/>
        </w:rPr>
        <w:t xml:space="preserve">（二）因违反校纪校规受纪律处分； </w:t>
      </w:r>
    </w:p>
    <w:p>
      <w:pPr>
        <w:spacing w:line="360" w:lineRule="auto"/>
        <w:ind w:firstLine="640" w:firstLineChars="200"/>
        <w:rPr>
          <w:rFonts w:ascii="仿宋" w:hAnsi="仿宋" w:eastAsia="仿宋" w:cs="仿宋"/>
          <w:bCs/>
          <w:sz w:val="32"/>
          <w:szCs w:val="32"/>
        </w:rPr>
      </w:pPr>
      <w:r>
        <w:rPr>
          <w:rFonts w:ascii="仿宋" w:hAnsi="仿宋" w:eastAsia="仿宋" w:cs="仿宋"/>
          <w:bCs/>
          <w:sz w:val="32"/>
          <w:szCs w:val="32"/>
        </w:rPr>
        <w:t>（三）考试作弊或有抄袭、篡改、伪造等学术不端行为经查证属实；</w:t>
      </w:r>
    </w:p>
    <w:p>
      <w:pPr>
        <w:spacing w:line="360" w:lineRule="auto"/>
        <w:ind w:firstLine="640" w:firstLineChars="200"/>
        <w:rPr>
          <w:rFonts w:ascii="仿宋" w:hAnsi="仿宋" w:eastAsia="仿宋" w:cs="仿宋"/>
          <w:bCs/>
          <w:sz w:val="32"/>
          <w:szCs w:val="32"/>
        </w:rPr>
      </w:pPr>
      <w:r>
        <w:rPr>
          <w:rFonts w:ascii="仿宋" w:hAnsi="仿宋" w:eastAsia="仿宋" w:cs="仿宋"/>
          <w:bCs/>
          <w:sz w:val="32"/>
          <w:szCs w:val="32"/>
        </w:rPr>
        <w:t>（四）在科研或临床工作中，违反工作程序，导致严重后果</w:t>
      </w:r>
      <w:r>
        <w:rPr>
          <w:rFonts w:hint="eastAsia" w:ascii="仿宋" w:hAnsi="仿宋" w:eastAsia="仿宋" w:cs="仿宋"/>
          <w:bCs/>
          <w:sz w:val="32"/>
          <w:szCs w:val="32"/>
        </w:rPr>
        <w:t>。</w:t>
      </w:r>
    </w:p>
    <w:p>
      <w:pPr>
        <w:spacing w:line="360" w:lineRule="auto"/>
        <w:ind w:firstLine="640" w:firstLineChars="200"/>
        <w:rPr>
          <w:rFonts w:ascii="仿宋" w:hAnsi="仿宋" w:eastAsia="仿宋" w:cs="仿宋"/>
          <w:bCs/>
          <w:sz w:val="32"/>
          <w:szCs w:val="32"/>
        </w:rPr>
      </w:pPr>
      <w:r>
        <w:rPr>
          <w:rFonts w:ascii="仿宋" w:hAnsi="仿宋" w:eastAsia="仿宋" w:cs="仿宋"/>
          <w:bCs/>
          <w:sz w:val="32"/>
          <w:szCs w:val="32"/>
        </w:rPr>
        <w:t>其中，因第（一）项原因终止享受研究生学业助学金中学校投入部分、研究生导师配套投入的研究生，研究生院同时收回该生当学年已发放的学业奖学金、学业助学金中的学校投入部分、研究生导师配套投入。该生可参加基本修业年限内后续学年的研究生奖助金动态评审，符合评审资格的，可恢复发放奖助金。</w:t>
      </w:r>
    </w:p>
    <w:p>
      <w:pPr>
        <w:spacing w:line="360" w:lineRule="auto"/>
        <w:ind w:firstLine="640" w:firstLineChars="200"/>
        <w:rPr>
          <w:rFonts w:ascii="仿宋" w:hAnsi="仿宋" w:eastAsia="仿宋" w:cs="仿宋"/>
          <w:bCs/>
          <w:sz w:val="32"/>
          <w:szCs w:val="32"/>
        </w:rPr>
      </w:pPr>
      <w:r>
        <w:rPr>
          <w:rFonts w:ascii="仿宋" w:hAnsi="仿宋" w:eastAsia="仿宋" w:cs="仿宋"/>
          <w:bCs/>
          <w:sz w:val="32"/>
          <w:szCs w:val="32"/>
        </w:rPr>
        <w:t>因第（二）（三）（四）项原因未参</w:t>
      </w:r>
      <w:r>
        <w:rPr>
          <w:rFonts w:hint="eastAsia" w:ascii="仿宋" w:hAnsi="仿宋" w:eastAsia="仿宋" w:cs="仿宋"/>
          <w:bCs/>
          <w:sz w:val="32"/>
          <w:szCs w:val="32"/>
        </w:rPr>
        <w:t>加奖助金动态评审的研</w:t>
      </w:r>
      <w:r>
        <w:rPr>
          <w:rFonts w:ascii="仿宋" w:hAnsi="仿宋" w:eastAsia="仿宋" w:cs="仿宋"/>
          <w:bCs/>
          <w:sz w:val="32"/>
          <w:szCs w:val="32"/>
        </w:rPr>
        <w:t>究生，在基本修业年限内，如处分期限届满，该生可向</w:t>
      </w:r>
      <w:r>
        <w:rPr>
          <w:rFonts w:hint="eastAsia" w:ascii="仿宋" w:hAnsi="仿宋" w:eastAsia="仿宋" w:cs="仿宋"/>
          <w:bCs/>
          <w:sz w:val="32"/>
          <w:szCs w:val="32"/>
          <w:lang w:eastAsia="zh-Hans"/>
        </w:rPr>
        <w:t>学院</w:t>
      </w:r>
      <w:r>
        <w:rPr>
          <w:rFonts w:ascii="仿宋" w:hAnsi="仿宋" w:eastAsia="仿宋" w:cs="仿宋"/>
          <w:bCs/>
          <w:sz w:val="32"/>
          <w:szCs w:val="32"/>
        </w:rPr>
        <w:t>提出恢复奖助金发放的申请。</w:t>
      </w:r>
      <w:r>
        <w:rPr>
          <w:rFonts w:hint="eastAsia" w:ascii="仿宋" w:hAnsi="仿宋" w:eastAsia="仿宋" w:cs="仿宋"/>
          <w:bCs/>
          <w:sz w:val="32"/>
          <w:szCs w:val="32"/>
          <w:lang w:eastAsia="zh-Hans"/>
        </w:rPr>
        <w:t>学院</w:t>
      </w:r>
      <w:r>
        <w:rPr>
          <w:rFonts w:ascii="仿宋" w:hAnsi="仿宋" w:eastAsia="仿宋" w:cs="仿宋"/>
          <w:bCs/>
          <w:sz w:val="32"/>
          <w:szCs w:val="32"/>
        </w:rPr>
        <w:t xml:space="preserve">审核同意并报研究生院批准后，研究生院从该生处分期限结束次月起，按三等奖助金标准为该生发放当学年的研究生奖助金。 </w:t>
      </w:r>
    </w:p>
    <w:p>
      <w:pPr>
        <w:spacing w:line="360" w:lineRule="auto"/>
        <w:ind w:firstLine="643" w:firstLineChars="200"/>
        <w:rPr>
          <w:rFonts w:ascii="仿宋" w:hAnsi="仿宋" w:eastAsia="仿宋" w:cs="仿宋"/>
          <w:bCs/>
          <w:sz w:val="32"/>
          <w:szCs w:val="32"/>
        </w:rPr>
      </w:pPr>
      <w:r>
        <w:rPr>
          <w:rFonts w:ascii="仿宋" w:hAnsi="仿宋" w:eastAsia="仿宋" w:cs="仿宋"/>
          <w:b/>
          <w:bCs/>
          <w:sz w:val="32"/>
          <w:szCs w:val="32"/>
        </w:rPr>
        <w:t>第</w:t>
      </w:r>
      <w:r>
        <w:rPr>
          <w:rFonts w:hint="eastAsia" w:ascii="仿宋" w:hAnsi="仿宋" w:eastAsia="仿宋" w:cs="仿宋"/>
          <w:b/>
          <w:bCs/>
          <w:sz w:val="32"/>
          <w:szCs w:val="32"/>
          <w:lang w:eastAsia="zh-Hans"/>
        </w:rPr>
        <w:t>十</w:t>
      </w:r>
      <w:r>
        <w:rPr>
          <w:rFonts w:hint="eastAsia" w:ascii="仿宋" w:hAnsi="仿宋" w:eastAsia="仿宋" w:cs="仿宋"/>
          <w:b/>
          <w:bCs/>
          <w:sz w:val="32"/>
          <w:szCs w:val="32"/>
        </w:rPr>
        <w:t>五</w:t>
      </w:r>
      <w:r>
        <w:rPr>
          <w:rFonts w:ascii="仿宋" w:hAnsi="仿宋" w:eastAsia="仿宋" w:cs="仿宋"/>
          <w:b/>
          <w:bCs/>
          <w:sz w:val="32"/>
          <w:szCs w:val="32"/>
        </w:rPr>
        <w:t>条</w:t>
      </w:r>
      <w:r>
        <w:rPr>
          <w:rFonts w:ascii="仿宋" w:hAnsi="仿宋" w:eastAsia="仿宋" w:cs="仿宋"/>
          <w:bCs/>
          <w:sz w:val="32"/>
          <w:szCs w:val="32"/>
        </w:rPr>
        <w:t xml:space="preserve"> 发生第十</w:t>
      </w:r>
      <w:r>
        <w:rPr>
          <w:rFonts w:hint="eastAsia" w:ascii="仿宋" w:hAnsi="仿宋" w:eastAsia="仿宋" w:cs="仿宋"/>
          <w:bCs/>
          <w:sz w:val="32"/>
          <w:szCs w:val="32"/>
        </w:rPr>
        <w:t>四</w:t>
      </w:r>
      <w:r>
        <w:rPr>
          <w:rFonts w:ascii="仿宋" w:hAnsi="仿宋" w:eastAsia="仿宋" w:cs="仿宋"/>
          <w:bCs/>
          <w:sz w:val="32"/>
          <w:szCs w:val="32"/>
        </w:rPr>
        <w:t>条所列情形的终止发放程序为：</w:t>
      </w:r>
      <w:r>
        <w:rPr>
          <w:rFonts w:hint="eastAsia" w:ascii="仿宋" w:hAnsi="仿宋" w:eastAsia="仿宋" w:cs="仿宋"/>
          <w:bCs/>
          <w:sz w:val="32"/>
          <w:szCs w:val="32"/>
          <w:lang w:eastAsia="zh-Hans"/>
        </w:rPr>
        <w:t>学院</w:t>
      </w:r>
      <w:r>
        <w:rPr>
          <w:rFonts w:ascii="仿宋" w:hAnsi="仿宋" w:eastAsia="仿宋" w:cs="仿宋"/>
          <w:bCs/>
          <w:sz w:val="32"/>
          <w:szCs w:val="32"/>
        </w:rPr>
        <w:t>向研究生院提出申请；研究生院审核并报学校研究生奖助金评审领导小组审批；审批通过后，研究生院终止发放该生学业助学金中学校投入部分、研究生导师配套投入，并通知</w:t>
      </w:r>
      <w:r>
        <w:rPr>
          <w:rFonts w:hint="eastAsia" w:ascii="仿宋" w:hAnsi="仿宋" w:eastAsia="仿宋" w:cs="仿宋"/>
          <w:bCs/>
          <w:sz w:val="32"/>
          <w:szCs w:val="32"/>
          <w:lang w:eastAsia="zh-Hans"/>
        </w:rPr>
        <w:t>学院</w:t>
      </w:r>
      <w:r>
        <w:rPr>
          <w:rFonts w:ascii="仿宋" w:hAnsi="仿宋" w:eastAsia="仿宋" w:cs="仿宋"/>
          <w:bCs/>
          <w:sz w:val="32"/>
          <w:szCs w:val="32"/>
        </w:rPr>
        <w:t>；</w:t>
      </w:r>
      <w:r>
        <w:rPr>
          <w:rFonts w:hint="eastAsia" w:ascii="仿宋" w:hAnsi="仿宋" w:eastAsia="仿宋" w:cs="仿宋"/>
          <w:bCs/>
          <w:sz w:val="32"/>
          <w:szCs w:val="32"/>
          <w:lang w:eastAsia="zh-Hans"/>
        </w:rPr>
        <w:t>学院</w:t>
      </w:r>
      <w:r>
        <w:rPr>
          <w:rFonts w:ascii="仿宋" w:hAnsi="仿宋" w:eastAsia="仿宋" w:cs="仿宋"/>
          <w:bCs/>
          <w:sz w:val="32"/>
          <w:szCs w:val="32"/>
        </w:rPr>
        <w:t>应告知研究生本</w:t>
      </w:r>
      <w:r>
        <w:rPr>
          <w:rFonts w:hint="eastAsia" w:ascii="仿宋" w:hAnsi="仿宋" w:eastAsia="仿宋" w:cs="仿宋"/>
          <w:bCs/>
          <w:sz w:val="32"/>
          <w:szCs w:val="32"/>
        </w:rPr>
        <w:t>人并做好解释工作。</w:t>
      </w:r>
      <w:r>
        <w:rPr>
          <w:rFonts w:ascii="仿宋" w:hAnsi="仿宋" w:eastAsia="仿宋" w:cs="仿宋"/>
          <w:bCs/>
          <w:sz w:val="32"/>
          <w:szCs w:val="32"/>
        </w:rPr>
        <w:t>如该生符合本细则第</w:t>
      </w:r>
      <w:r>
        <w:rPr>
          <w:rFonts w:hint="eastAsia" w:ascii="仿宋" w:hAnsi="仿宋" w:eastAsia="仿宋" w:cs="仿宋"/>
          <w:bCs/>
          <w:sz w:val="32"/>
          <w:szCs w:val="32"/>
          <w:lang w:eastAsia="zh-Hans"/>
        </w:rPr>
        <w:t>五</w:t>
      </w:r>
      <w:r>
        <w:rPr>
          <w:rFonts w:ascii="仿宋" w:hAnsi="仿宋" w:eastAsia="仿宋" w:cs="仿宋"/>
          <w:bCs/>
          <w:sz w:val="32"/>
          <w:szCs w:val="32"/>
        </w:rPr>
        <w:t>条申请条件，且未出现本细则第</w:t>
      </w:r>
      <w:r>
        <w:rPr>
          <w:rFonts w:hint="eastAsia" w:ascii="仿宋" w:hAnsi="仿宋" w:eastAsia="仿宋" w:cs="仿宋"/>
          <w:bCs/>
          <w:sz w:val="32"/>
          <w:szCs w:val="32"/>
          <w:lang w:eastAsia="zh-Hans"/>
        </w:rPr>
        <w:t>六</w:t>
      </w:r>
      <w:r>
        <w:rPr>
          <w:rFonts w:ascii="仿宋" w:hAnsi="仿宋" w:eastAsia="仿宋" w:cs="仿宋"/>
          <w:bCs/>
          <w:sz w:val="32"/>
          <w:szCs w:val="32"/>
        </w:rPr>
        <w:t xml:space="preserve">条的各类情形，可参加基本修业年限内后续学年的研究生奖助金动态评审。 </w:t>
      </w:r>
    </w:p>
    <w:p>
      <w:pPr>
        <w:spacing w:line="360" w:lineRule="auto"/>
        <w:ind w:firstLine="643" w:firstLineChars="200"/>
        <w:rPr>
          <w:rFonts w:ascii="仿宋" w:hAnsi="仿宋" w:eastAsia="仿宋" w:cs="仿宋"/>
          <w:bCs/>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Hans"/>
        </w:rPr>
        <w:t>十</w:t>
      </w:r>
      <w:r>
        <w:rPr>
          <w:rFonts w:hint="eastAsia" w:ascii="仿宋" w:hAnsi="仿宋" w:eastAsia="仿宋" w:cs="仿宋"/>
          <w:b/>
          <w:bCs/>
          <w:sz w:val="32"/>
          <w:szCs w:val="32"/>
        </w:rPr>
        <w:t>六条</w:t>
      </w:r>
      <w:r>
        <w:rPr>
          <w:rFonts w:ascii="仿宋" w:hAnsi="仿宋" w:eastAsia="仿宋" w:cs="仿宋"/>
          <w:bCs/>
          <w:sz w:val="32"/>
          <w:szCs w:val="32"/>
        </w:rPr>
        <w:t xml:space="preserve"> 直接攻读博士学位研究生和确定资格后的硕博连读研究生，因个人原因或未通过中期考核等申请转为硕士研究生者，自学校发文公布之月起停发博士研究生奖助金。该生以月为单位将该学年已预发放的学业奖学金（每学年按十个月计）退还到学校指定账户。该生在后续学习阶段基本修业年限内只能享受硕士研究生三等奖助金。</w:t>
      </w:r>
    </w:p>
    <w:p>
      <w:pPr>
        <w:spacing w:line="360" w:lineRule="auto"/>
        <w:ind w:firstLine="643" w:firstLineChars="200"/>
        <w:rPr>
          <w:rFonts w:ascii="仿宋" w:hAnsi="仿宋" w:eastAsia="仿宋" w:cs="仿宋"/>
          <w:bCs/>
          <w:sz w:val="32"/>
          <w:szCs w:val="32"/>
        </w:rPr>
      </w:pPr>
      <w:r>
        <w:rPr>
          <w:rFonts w:ascii="仿宋" w:hAnsi="仿宋" w:eastAsia="仿宋" w:cs="仿宋"/>
          <w:b/>
          <w:bCs/>
          <w:sz w:val="32"/>
          <w:szCs w:val="32"/>
        </w:rPr>
        <w:t>第</w:t>
      </w:r>
      <w:r>
        <w:rPr>
          <w:rFonts w:hint="eastAsia" w:ascii="仿宋" w:hAnsi="仿宋" w:eastAsia="仿宋" w:cs="仿宋"/>
          <w:b/>
          <w:bCs/>
          <w:sz w:val="32"/>
          <w:szCs w:val="32"/>
          <w:lang w:eastAsia="zh-Hans"/>
        </w:rPr>
        <w:t>十</w:t>
      </w:r>
      <w:r>
        <w:rPr>
          <w:rFonts w:ascii="仿宋" w:hAnsi="仿宋" w:eastAsia="仿宋" w:cs="仿宋"/>
          <w:b/>
          <w:bCs/>
          <w:sz w:val="32"/>
          <w:szCs w:val="32"/>
          <w:lang w:eastAsia="zh-Hans"/>
        </w:rPr>
        <w:t>七</w:t>
      </w:r>
      <w:r>
        <w:rPr>
          <w:rFonts w:ascii="仿宋" w:hAnsi="仿宋" w:eastAsia="仿宋" w:cs="仿宋"/>
          <w:b/>
          <w:bCs/>
          <w:sz w:val="32"/>
          <w:szCs w:val="32"/>
        </w:rPr>
        <w:t>条</w:t>
      </w:r>
      <w:r>
        <w:rPr>
          <w:rFonts w:ascii="仿宋" w:hAnsi="仿宋" w:eastAsia="仿宋" w:cs="仿宋"/>
          <w:bCs/>
          <w:sz w:val="32"/>
          <w:szCs w:val="32"/>
        </w:rPr>
        <w:t xml:space="preserve"> 研究生中途退学的，自学校发文公布之月起终止发放奖助金，学校以月为单位收回该学年已预发放的该生学业奖学金（每学年按十个月计）。</w:t>
      </w:r>
    </w:p>
    <w:p>
      <w:pPr>
        <w:spacing w:line="360" w:lineRule="auto"/>
        <w:ind w:firstLine="643" w:firstLineChars="200"/>
        <w:rPr>
          <w:rFonts w:ascii="仿宋" w:hAnsi="仿宋" w:eastAsia="仿宋" w:cs="仿宋"/>
          <w:bCs/>
          <w:sz w:val="32"/>
          <w:szCs w:val="32"/>
        </w:rPr>
      </w:pPr>
      <w:r>
        <w:rPr>
          <w:rFonts w:ascii="仿宋" w:hAnsi="仿宋" w:eastAsia="仿宋" w:cs="仿宋"/>
          <w:b/>
          <w:bCs/>
          <w:sz w:val="32"/>
          <w:szCs w:val="32"/>
        </w:rPr>
        <w:t>第</w:t>
      </w:r>
      <w:r>
        <w:rPr>
          <w:rFonts w:hint="eastAsia" w:ascii="仿宋" w:hAnsi="仿宋" w:eastAsia="仿宋" w:cs="仿宋"/>
          <w:b/>
          <w:bCs/>
          <w:sz w:val="32"/>
          <w:szCs w:val="32"/>
          <w:lang w:eastAsia="zh-Hans"/>
        </w:rPr>
        <w:t>十</w:t>
      </w:r>
      <w:r>
        <w:rPr>
          <w:rFonts w:ascii="仿宋" w:hAnsi="仿宋" w:eastAsia="仿宋" w:cs="仿宋"/>
          <w:b/>
          <w:bCs/>
          <w:sz w:val="32"/>
          <w:szCs w:val="32"/>
          <w:lang w:eastAsia="zh-Hans"/>
        </w:rPr>
        <w:t>八</w:t>
      </w:r>
      <w:r>
        <w:rPr>
          <w:rFonts w:ascii="仿宋" w:hAnsi="仿宋" w:eastAsia="仿宋" w:cs="仿宋"/>
          <w:b/>
          <w:bCs/>
          <w:sz w:val="32"/>
          <w:szCs w:val="32"/>
        </w:rPr>
        <w:t>条</w:t>
      </w:r>
      <w:r>
        <w:rPr>
          <w:rFonts w:ascii="仿宋" w:hAnsi="仿宋" w:eastAsia="仿宋" w:cs="仿宋"/>
          <w:bCs/>
          <w:sz w:val="32"/>
          <w:szCs w:val="32"/>
        </w:rPr>
        <w:t xml:space="preserve"> 研究生未按要求承担教学助理工作的，</w:t>
      </w:r>
      <w:r>
        <w:rPr>
          <w:rFonts w:hint="eastAsia" w:ascii="仿宋" w:hAnsi="仿宋" w:eastAsia="仿宋" w:cs="仿宋"/>
          <w:bCs/>
          <w:sz w:val="32"/>
          <w:szCs w:val="32"/>
          <w:lang w:eastAsia="zh-Hans"/>
        </w:rPr>
        <w:t>学院</w:t>
      </w:r>
      <w:r>
        <w:rPr>
          <w:rFonts w:ascii="仿宋" w:hAnsi="仿宋" w:eastAsia="仿宋" w:cs="仿宋"/>
          <w:bCs/>
          <w:sz w:val="32"/>
          <w:szCs w:val="32"/>
        </w:rPr>
        <w:t xml:space="preserve">可向研究生院提交经教务部核准的书面说明，并提出研究生奖助金下调等级或终止发放本学年后续月份研究生学业助学金中的学校投入部分的明确意见，经研究生院审核后，报学校研究生奖助金评审领导小组审批。 </w:t>
      </w:r>
    </w:p>
    <w:p>
      <w:pPr>
        <w:spacing w:line="360" w:lineRule="auto"/>
        <w:ind w:firstLine="643" w:firstLineChars="200"/>
        <w:rPr>
          <w:rFonts w:ascii="仿宋" w:hAnsi="仿宋" w:eastAsia="仿宋" w:cs="仿宋"/>
          <w:bCs/>
          <w:sz w:val="32"/>
          <w:szCs w:val="32"/>
        </w:rPr>
      </w:pPr>
      <w:r>
        <w:rPr>
          <w:rFonts w:ascii="仿宋" w:hAnsi="仿宋" w:eastAsia="仿宋" w:cs="仿宋"/>
          <w:b/>
          <w:bCs/>
          <w:sz w:val="32"/>
          <w:szCs w:val="32"/>
        </w:rPr>
        <w:t>第</w:t>
      </w:r>
      <w:r>
        <w:rPr>
          <w:rFonts w:hint="eastAsia" w:ascii="仿宋" w:hAnsi="仿宋" w:eastAsia="仿宋" w:cs="仿宋"/>
          <w:b/>
          <w:bCs/>
          <w:sz w:val="32"/>
          <w:szCs w:val="32"/>
          <w:lang w:eastAsia="zh-Hans"/>
        </w:rPr>
        <w:t>十九</w:t>
      </w:r>
      <w:r>
        <w:rPr>
          <w:rFonts w:ascii="仿宋" w:hAnsi="仿宋" w:eastAsia="仿宋" w:cs="仿宋"/>
          <w:b/>
          <w:bCs/>
          <w:sz w:val="32"/>
          <w:szCs w:val="32"/>
        </w:rPr>
        <w:t>条</w:t>
      </w:r>
      <w:r>
        <w:rPr>
          <w:rFonts w:ascii="仿宋" w:hAnsi="仿宋" w:eastAsia="仿宋" w:cs="仿宋"/>
          <w:bCs/>
          <w:sz w:val="32"/>
          <w:szCs w:val="32"/>
        </w:rPr>
        <w:t xml:space="preserve"> 研究生未按学校要求承担科研助手工作的，其导师可经</w:t>
      </w:r>
      <w:r>
        <w:rPr>
          <w:rFonts w:hint="eastAsia" w:ascii="仿宋" w:hAnsi="仿宋" w:eastAsia="仿宋" w:cs="仿宋"/>
          <w:bCs/>
          <w:sz w:val="32"/>
          <w:szCs w:val="32"/>
          <w:lang w:eastAsia="zh-Hans"/>
        </w:rPr>
        <w:t>学院向</w:t>
      </w:r>
      <w:r>
        <w:rPr>
          <w:rFonts w:ascii="仿宋" w:hAnsi="仿宋" w:eastAsia="仿宋" w:cs="仿宋"/>
          <w:bCs/>
          <w:sz w:val="32"/>
          <w:szCs w:val="32"/>
        </w:rPr>
        <w:t xml:space="preserve">研究生院提出书面申请，并提出减少或终止发放本学年奖助金中研究生导师配套投入的明确意见，经研究生院审核确认后，报学校研究生奖助金评审领导小组审批。 </w:t>
      </w:r>
    </w:p>
    <w:p>
      <w:pPr>
        <w:spacing w:line="360" w:lineRule="auto"/>
        <w:ind w:firstLine="643" w:firstLineChars="200"/>
        <w:rPr>
          <w:rFonts w:ascii="仿宋" w:hAnsi="仿宋" w:eastAsia="仿宋" w:cs="仿宋"/>
          <w:bCs/>
          <w:sz w:val="32"/>
          <w:szCs w:val="32"/>
        </w:rPr>
      </w:pPr>
      <w:r>
        <w:rPr>
          <w:rFonts w:ascii="仿宋" w:hAnsi="仿宋" w:eastAsia="仿宋" w:cs="仿宋"/>
          <w:b/>
          <w:bCs/>
          <w:sz w:val="32"/>
          <w:szCs w:val="32"/>
        </w:rPr>
        <w:t>第</w:t>
      </w:r>
      <w:r>
        <w:rPr>
          <w:rFonts w:hint="eastAsia" w:ascii="仿宋" w:hAnsi="仿宋" w:eastAsia="仿宋" w:cs="仿宋"/>
          <w:b/>
          <w:bCs/>
          <w:sz w:val="32"/>
          <w:szCs w:val="32"/>
        </w:rPr>
        <w:t>二十</w:t>
      </w:r>
      <w:r>
        <w:rPr>
          <w:rFonts w:ascii="仿宋" w:hAnsi="仿宋" w:eastAsia="仿宋" w:cs="仿宋"/>
          <w:b/>
          <w:bCs/>
          <w:sz w:val="32"/>
          <w:szCs w:val="32"/>
        </w:rPr>
        <w:t>条</w:t>
      </w:r>
      <w:r>
        <w:rPr>
          <w:rFonts w:ascii="仿宋" w:hAnsi="仿宋" w:eastAsia="仿宋" w:cs="仿宋"/>
          <w:bCs/>
          <w:sz w:val="32"/>
          <w:szCs w:val="32"/>
        </w:rPr>
        <w:t xml:space="preserve"> 研究生如对因本细则规定的考核和管理而造成减少、终止发放、收回</w:t>
      </w:r>
      <w:r>
        <w:rPr>
          <w:rFonts w:hint="eastAsia" w:ascii="仿宋" w:hAnsi="仿宋" w:eastAsia="仿宋" w:cs="仿宋"/>
          <w:bCs/>
          <w:sz w:val="32"/>
          <w:szCs w:val="32"/>
        </w:rPr>
        <w:t>奖助金等各项决定有异议，可在收到相关</w:t>
      </w:r>
      <w:r>
        <w:rPr>
          <w:rFonts w:ascii="仿宋" w:hAnsi="仿宋" w:eastAsia="仿宋" w:cs="仿宋"/>
          <w:bCs/>
          <w:sz w:val="32"/>
          <w:szCs w:val="32"/>
        </w:rPr>
        <w:t>通知后</w:t>
      </w:r>
      <w:r>
        <w:rPr>
          <w:rFonts w:hint="eastAsia" w:ascii="仿宋_GB2312" w:hAnsi="宋体" w:eastAsia="仿宋_GB2312" w:cs="宋体"/>
          <w:kern w:val="0"/>
          <w:sz w:val="32"/>
          <w:szCs w:val="32"/>
          <w:lang w:eastAsia="zh-Hans"/>
        </w:rPr>
        <w:t>在</w:t>
      </w:r>
      <w:r>
        <w:rPr>
          <w:rFonts w:ascii="仿宋_GB2312" w:hAnsi="宋体" w:eastAsia="仿宋_GB2312" w:cs="宋体"/>
          <w:kern w:val="0"/>
          <w:sz w:val="32"/>
          <w:szCs w:val="32"/>
          <w:lang w:eastAsia="zh-Hans"/>
        </w:rPr>
        <w:t>3</w:t>
      </w:r>
      <w:r>
        <w:rPr>
          <w:rFonts w:hint="eastAsia" w:ascii="仿宋_GB2312" w:hAnsi="宋体" w:eastAsia="仿宋_GB2312" w:cs="宋体"/>
          <w:kern w:val="0"/>
          <w:sz w:val="32"/>
          <w:szCs w:val="32"/>
          <w:lang w:eastAsia="zh-Hans"/>
        </w:rPr>
        <w:t>个工作日内向学院提出申诉，由学院</w:t>
      </w:r>
      <w:r>
        <w:rPr>
          <w:rFonts w:hint="eastAsia" w:ascii="仿宋_GB2312" w:hAnsi="宋体" w:eastAsia="仿宋_GB2312" w:cs="宋体"/>
          <w:kern w:val="0"/>
          <w:sz w:val="32"/>
          <w:szCs w:val="32"/>
        </w:rPr>
        <w:t>报研究生院审定，</w:t>
      </w:r>
      <w:r>
        <w:rPr>
          <w:rFonts w:ascii="仿宋" w:hAnsi="仿宋" w:eastAsia="仿宋" w:cs="仿宋"/>
          <w:bCs/>
          <w:sz w:val="32"/>
          <w:szCs w:val="32"/>
        </w:rPr>
        <w:t>并提交相关证明材料。</w:t>
      </w:r>
    </w:p>
    <w:p>
      <w:pPr>
        <w:spacing w:line="360" w:lineRule="auto"/>
        <w:ind w:firstLine="640" w:firstLineChars="200"/>
        <w:rPr>
          <w:rFonts w:ascii="黑体" w:hAnsi="黑体" w:eastAsia="黑体" w:cs="仿宋"/>
          <w:bCs/>
          <w:sz w:val="32"/>
          <w:szCs w:val="32"/>
          <w:highlight w:val="yellow"/>
        </w:rPr>
      </w:pPr>
    </w:p>
    <w:p>
      <w:pPr>
        <w:spacing w:line="360" w:lineRule="auto"/>
        <w:jc w:val="center"/>
        <w:rPr>
          <w:rFonts w:ascii="黑体" w:hAnsi="黑体" w:eastAsia="黑体" w:cs="仿宋"/>
          <w:bCs/>
          <w:sz w:val="32"/>
          <w:szCs w:val="32"/>
        </w:rPr>
      </w:pPr>
      <w:r>
        <w:rPr>
          <w:rFonts w:hint="eastAsia" w:ascii="黑体" w:hAnsi="黑体" w:eastAsia="黑体" w:cs="仿宋"/>
          <w:bCs/>
          <w:sz w:val="32"/>
          <w:szCs w:val="32"/>
        </w:rPr>
        <w:t>第四章</w:t>
      </w:r>
      <w:r>
        <w:rPr>
          <w:rFonts w:ascii="黑体" w:hAnsi="黑体" w:eastAsia="黑体" w:cs="仿宋"/>
          <w:bCs/>
          <w:sz w:val="32"/>
          <w:szCs w:val="32"/>
        </w:rPr>
        <w:t xml:space="preserve"> </w:t>
      </w:r>
      <w:r>
        <w:rPr>
          <w:rFonts w:hint="eastAsia" w:ascii="黑体" w:hAnsi="黑体" w:eastAsia="黑体" w:cs="仿宋"/>
          <w:bCs/>
          <w:sz w:val="32"/>
          <w:szCs w:val="32"/>
        </w:rPr>
        <w:t>组织实施与监督问责</w:t>
      </w:r>
    </w:p>
    <w:p>
      <w:pPr>
        <w:spacing w:line="360" w:lineRule="auto"/>
        <w:ind w:firstLine="643" w:firstLineChars="200"/>
        <w:rPr>
          <w:rFonts w:ascii="仿宋" w:hAnsi="仿宋" w:eastAsia="仿宋" w:cs="仿宋"/>
          <w:bCs/>
          <w:sz w:val="32"/>
          <w:szCs w:val="32"/>
        </w:rPr>
      </w:pPr>
      <w:r>
        <w:rPr>
          <w:rFonts w:ascii="仿宋" w:hAnsi="仿宋" w:eastAsia="仿宋" w:cs="仿宋"/>
          <w:b/>
          <w:bCs/>
          <w:sz w:val="32"/>
          <w:szCs w:val="32"/>
        </w:rPr>
        <w:t>第</w:t>
      </w:r>
      <w:r>
        <w:rPr>
          <w:rFonts w:hint="eastAsia" w:ascii="仿宋" w:hAnsi="仿宋" w:eastAsia="仿宋" w:cs="仿宋"/>
          <w:b/>
          <w:bCs/>
          <w:sz w:val="32"/>
          <w:szCs w:val="32"/>
        </w:rPr>
        <w:t>二十一</w:t>
      </w:r>
      <w:r>
        <w:rPr>
          <w:rFonts w:ascii="仿宋" w:hAnsi="仿宋" w:eastAsia="仿宋" w:cs="仿宋"/>
          <w:b/>
          <w:bCs/>
          <w:sz w:val="32"/>
          <w:szCs w:val="32"/>
        </w:rPr>
        <w:t>条</w:t>
      </w:r>
      <w:r>
        <w:rPr>
          <w:rFonts w:ascii="仿宋" w:hAnsi="仿宋" w:eastAsia="仿宋" w:cs="仿宋"/>
          <w:bCs/>
          <w:sz w:val="32"/>
          <w:szCs w:val="32"/>
        </w:rPr>
        <w:t xml:space="preserve"> </w:t>
      </w:r>
      <w:r>
        <w:rPr>
          <w:rFonts w:hint="eastAsia" w:ascii="仿宋" w:hAnsi="仿宋" w:eastAsia="仿宋" w:cs="仿宋"/>
          <w:bCs/>
          <w:sz w:val="32"/>
          <w:szCs w:val="32"/>
        </w:rPr>
        <w:t>学院</w:t>
      </w:r>
      <w:r>
        <w:rPr>
          <w:rFonts w:ascii="仿宋" w:hAnsi="仿宋" w:eastAsia="仿宋" w:cs="仿宋"/>
          <w:bCs/>
          <w:sz w:val="32"/>
          <w:szCs w:val="32"/>
        </w:rPr>
        <w:t xml:space="preserve">研究生奖助金评审领导小组负责统筹领导、协调和监督研究生奖助金评审工作，处理研究生对奖助金评审结果的异议等。 </w:t>
      </w:r>
    </w:p>
    <w:p>
      <w:pPr>
        <w:spacing w:line="360" w:lineRule="auto"/>
        <w:ind w:firstLine="643" w:firstLineChars="200"/>
        <w:rPr>
          <w:rFonts w:ascii="仿宋" w:hAnsi="仿宋" w:eastAsia="仿宋" w:cs="仿宋"/>
          <w:bCs/>
          <w:sz w:val="32"/>
          <w:szCs w:val="32"/>
        </w:rPr>
      </w:pPr>
      <w:r>
        <w:rPr>
          <w:rFonts w:ascii="仿宋" w:hAnsi="仿宋" w:eastAsia="仿宋" w:cs="仿宋"/>
          <w:b/>
          <w:bCs/>
          <w:sz w:val="32"/>
          <w:szCs w:val="32"/>
        </w:rPr>
        <w:t>第二十</w:t>
      </w:r>
      <w:r>
        <w:rPr>
          <w:rFonts w:hint="eastAsia" w:ascii="仿宋" w:hAnsi="仿宋" w:eastAsia="仿宋" w:cs="仿宋"/>
          <w:b/>
          <w:bCs/>
          <w:sz w:val="32"/>
          <w:szCs w:val="32"/>
        </w:rPr>
        <w:t>二</w:t>
      </w:r>
      <w:r>
        <w:rPr>
          <w:rFonts w:ascii="仿宋" w:hAnsi="仿宋" w:eastAsia="仿宋" w:cs="仿宋"/>
          <w:b/>
          <w:bCs/>
          <w:sz w:val="32"/>
          <w:szCs w:val="32"/>
        </w:rPr>
        <w:t>条</w:t>
      </w:r>
      <w:r>
        <w:rPr>
          <w:rFonts w:ascii="仿宋" w:hAnsi="仿宋" w:eastAsia="仿宋" w:cs="仿宋"/>
          <w:bCs/>
          <w:sz w:val="32"/>
          <w:szCs w:val="32"/>
        </w:rPr>
        <w:t xml:space="preserve"> </w:t>
      </w:r>
      <w:r>
        <w:rPr>
          <w:rFonts w:hint="eastAsia" w:ascii="仿宋" w:hAnsi="仿宋" w:eastAsia="仿宋" w:cs="仿宋"/>
          <w:bCs/>
          <w:sz w:val="32"/>
          <w:szCs w:val="32"/>
          <w:lang w:eastAsia="zh-Hans"/>
        </w:rPr>
        <w:t>学院</w:t>
      </w:r>
      <w:r>
        <w:rPr>
          <w:rFonts w:ascii="仿宋" w:hAnsi="仿宋" w:eastAsia="仿宋" w:cs="仿宋"/>
          <w:bCs/>
          <w:sz w:val="32"/>
          <w:szCs w:val="32"/>
        </w:rPr>
        <w:t>研究生奖助金评审委员会，负责本</w:t>
      </w:r>
      <w:r>
        <w:rPr>
          <w:rFonts w:hint="eastAsia" w:ascii="仿宋" w:hAnsi="仿宋" w:eastAsia="仿宋" w:cs="仿宋"/>
          <w:bCs/>
          <w:sz w:val="32"/>
          <w:szCs w:val="32"/>
          <w:lang w:eastAsia="zh-Hans"/>
        </w:rPr>
        <w:t>学院</w:t>
      </w:r>
      <w:r>
        <w:rPr>
          <w:rFonts w:ascii="仿宋" w:hAnsi="仿宋" w:eastAsia="仿宋" w:cs="仿宋"/>
          <w:bCs/>
          <w:sz w:val="32"/>
          <w:szCs w:val="32"/>
        </w:rPr>
        <w:t>研究生奖助金的申请组织、初步评审等工作。评审委员会委员应以</w:t>
      </w:r>
      <w:r>
        <w:rPr>
          <w:rFonts w:hint="eastAsia" w:ascii="仿宋" w:hAnsi="仿宋" w:eastAsia="仿宋" w:cs="仿宋"/>
          <w:bCs/>
          <w:sz w:val="32"/>
          <w:szCs w:val="32"/>
        </w:rPr>
        <w:t>学院</w:t>
      </w:r>
      <w:r>
        <w:rPr>
          <w:rFonts w:ascii="仿宋" w:hAnsi="仿宋" w:eastAsia="仿宋" w:cs="仿宋"/>
          <w:bCs/>
          <w:sz w:val="32"/>
          <w:szCs w:val="32"/>
        </w:rPr>
        <w:t>教育与学位委员会成员为主，同时应有分管学生工作的领</w:t>
      </w:r>
      <w:r>
        <w:rPr>
          <w:rFonts w:hint="eastAsia" w:ascii="仿宋" w:hAnsi="仿宋" w:eastAsia="仿宋" w:cs="仿宋"/>
          <w:bCs/>
          <w:sz w:val="32"/>
          <w:szCs w:val="32"/>
        </w:rPr>
        <w:t>导和研究生代表各一名，评审委员会组成人</w:t>
      </w:r>
      <w:r>
        <w:rPr>
          <w:rFonts w:ascii="仿宋" w:hAnsi="仿宋" w:eastAsia="仿宋" w:cs="仿宋"/>
          <w:bCs/>
          <w:sz w:val="32"/>
          <w:szCs w:val="32"/>
        </w:rPr>
        <w:t>数原则上不少于5人。评审采用实名投票方式，出席评审会议委员人数应不少于委员总人数的三分之二，评审结果获得三分之二以上到会委员同意，方为通过。</w:t>
      </w:r>
    </w:p>
    <w:p>
      <w:pPr>
        <w:spacing w:line="360" w:lineRule="auto"/>
        <w:ind w:firstLine="643" w:firstLineChars="200"/>
        <w:rPr>
          <w:rFonts w:ascii="仿宋" w:hAnsi="仿宋" w:eastAsia="仿宋" w:cs="仿宋"/>
          <w:bCs/>
          <w:sz w:val="32"/>
          <w:szCs w:val="32"/>
        </w:rPr>
      </w:pPr>
      <w:r>
        <w:rPr>
          <w:rFonts w:ascii="仿宋" w:hAnsi="仿宋" w:eastAsia="仿宋" w:cs="仿宋"/>
          <w:b/>
          <w:bCs/>
          <w:sz w:val="32"/>
          <w:szCs w:val="32"/>
        </w:rPr>
        <w:t>第二十</w:t>
      </w:r>
      <w:r>
        <w:rPr>
          <w:rFonts w:hint="eastAsia" w:ascii="仿宋" w:hAnsi="仿宋" w:eastAsia="仿宋" w:cs="仿宋"/>
          <w:b/>
          <w:bCs/>
          <w:sz w:val="32"/>
          <w:szCs w:val="32"/>
        </w:rPr>
        <w:t>三</w:t>
      </w:r>
      <w:r>
        <w:rPr>
          <w:rFonts w:ascii="仿宋" w:hAnsi="仿宋" w:eastAsia="仿宋" w:cs="仿宋"/>
          <w:b/>
          <w:bCs/>
          <w:sz w:val="32"/>
          <w:szCs w:val="32"/>
        </w:rPr>
        <w:t>条</w:t>
      </w:r>
      <w:r>
        <w:rPr>
          <w:rFonts w:ascii="仿宋" w:hAnsi="仿宋" w:eastAsia="仿宋" w:cs="仿宋"/>
          <w:bCs/>
          <w:sz w:val="32"/>
          <w:szCs w:val="32"/>
        </w:rPr>
        <w:t xml:space="preserve"> 评审和管理工作中涉及到的有关人员应当客观、负责地提供、核对真实情况和数据。</w:t>
      </w:r>
    </w:p>
    <w:p>
      <w:pPr>
        <w:spacing w:line="360" w:lineRule="auto"/>
        <w:ind w:firstLine="643" w:firstLineChars="200"/>
        <w:rPr>
          <w:rFonts w:ascii="仿宋" w:hAnsi="仿宋" w:eastAsia="仿宋" w:cs="仿宋"/>
          <w:bCs/>
          <w:sz w:val="32"/>
          <w:szCs w:val="32"/>
        </w:rPr>
      </w:pPr>
      <w:r>
        <w:rPr>
          <w:rFonts w:ascii="仿宋" w:hAnsi="仿宋" w:eastAsia="仿宋" w:cs="仿宋"/>
          <w:b/>
          <w:bCs/>
          <w:sz w:val="32"/>
          <w:szCs w:val="32"/>
        </w:rPr>
        <w:t>第</w:t>
      </w:r>
      <w:r>
        <w:rPr>
          <w:rFonts w:hint="eastAsia" w:ascii="仿宋" w:hAnsi="仿宋" w:eastAsia="仿宋" w:cs="仿宋"/>
          <w:b/>
          <w:bCs/>
          <w:sz w:val="32"/>
          <w:szCs w:val="32"/>
          <w:lang w:eastAsia="zh-Hans"/>
        </w:rPr>
        <w:t>二十</w:t>
      </w:r>
      <w:r>
        <w:rPr>
          <w:rFonts w:hint="eastAsia" w:ascii="仿宋" w:hAnsi="仿宋" w:eastAsia="仿宋" w:cs="仿宋"/>
          <w:b/>
          <w:bCs/>
          <w:sz w:val="32"/>
          <w:szCs w:val="32"/>
        </w:rPr>
        <w:t>四</w:t>
      </w:r>
      <w:r>
        <w:rPr>
          <w:rFonts w:ascii="仿宋" w:hAnsi="仿宋" w:eastAsia="仿宋" w:cs="仿宋"/>
          <w:b/>
          <w:bCs/>
          <w:sz w:val="32"/>
          <w:szCs w:val="32"/>
        </w:rPr>
        <w:t>条</w:t>
      </w:r>
      <w:r>
        <w:rPr>
          <w:rFonts w:ascii="仿宋" w:hAnsi="仿宋" w:eastAsia="仿宋" w:cs="仿宋"/>
          <w:bCs/>
          <w:sz w:val="32"/>
          <w:szCs w:val="32"/>
        </w:rPr>
        <w:t xml:space="preserve"> 评审和管理工作中有关人员应当遵守工作纪律：不准干扰或妨碍评审工作；不准泄露评审工作机密；严格执行回避制度。造成严重不良影响和学校损失的，依法依规追究有关人员责任；构成违纪的，给予纪律处分。 </w:t>
      </w:r>
    </w:p>
    <w:p>
      <w:pPr>
        <w:spacing w:line="360" w:lineRule="auto"/>
        <w:ind w:firstLine="643" w:firstLineChars="200"/>
        <w:rPr>
          <w:rFonts w:ascii="仿宋" w:hAnsi="仿宋" w:eastAsia="仿宋" w:cs="仿宋"/>
          <w:bCs/>
          <w:sz w:val="32"/>
          <w:szCs w:val="32"/>
        </w:rPr>
      </w:pPr>
      <w:r>
        <w:rPr>
          <w:rFonts w:ascii="仿宋" w:hAnsi="仿宋" w:eastAsia="仿宋" w:cs="仿宋"/>
          <w:b/>
          <w:bCs/>
          <w:sz w:val="32"/>
          <w:szCs w:val="32"/>
        </w:rPr>
        <w:t>第</w:t>
      </w:r>
      <w:r>
        <w:rPr>
          <w:rFonts w:hint="eastAsia" w:ascii="仿宋" w:hAnsi="仿宋" w:eastAsia="仿宋" w:cs="仿宋"/>
          <w:b/>
          <w:bCs/>
          <w:sz w:val="32"/>
          <w:szCs w:val="32"/>
          <w:lang w:eastAsia="zh-Hans"/>
        </w:rPr>
        <w:t>二十</w:t>
      </w:r>
      <w:r>
        <w:rPr>
          <w:rFonts w:hint="eastAsia" w:ascii="仿宋" w:hAnsi="仿宋" w:eastAsia="仿宋" w:cs="仿宋"/>
          <w:b/>
          <w:bCs/>
          <w:sz w:val="32"/>
          <w:szCs w:val="32"/>
        </w:rPr>
        <w:t>五</w:t>
      </w:r>
      <w:r>
        <w:rPr>
          <w:rFonts w:ascii="仿宋" w:hAnsi="仿宋" w:eastAsia="仿宋" w:cs="仿宋"/>
          <w:b/>
          <w:bCs/>
          <w:sz w:val="32"/>
          <w:szCs w:val="32"/>
        </w:rPr>
        <w:t>条</w:t>
      </w:r>
      <w:r>
        <w:rPr>
          <w:rFonts w:ascii="仿宋" w:hAnsi="仿宋" w:eastAsia="仿宋" w:cs="仿宋"/>
          <w:bCs/>
          <w:sz w:val="32"/>
          <w:szCs w:val="32"/>
        </w:rPr>
        <w:t xml:space="preserve"> 加强评审工作监督。有关人员应当坚持公道正派、实事求是的原则，认真受理师生员工的异议，</w:t>
      </w:r>
      <w:r>
        <w:rPr>
          <w:rFonts w:hint="eastAsia" w:ascii="仿宋" w:hAnsi="仿宋" w:eastAsia="仿宋" w:cs="仿宋"/>
          <w:bCs/>
          <w:sz w:val="32"/>
          <w:szCs w:val="32"/>
        </w:rPr>
        <w:t>按照职责及时核查和处理相关异议。</w:t>
      </w:r>
    </w:p>
    <w:p>
      <w:pPr>
        <w:spacing w:line="360" w:lineRule="auto"/>
        <w:ind w:firstLine="640" w:firstLineChars="200"/>
        <w:rPr>
          <w:rFonts w:ascii="仿宋" w:hAnsi="仿宋" w:eastAsia="仿宋" w:cs="仿宋"/>
          <w:bCs/>
          <w:sz w:val="32"/>
          <w:szCs w:val="32"/>
        </w:rPr>
      </w:pPr>
    </w:p>
    <w:p>
      <w:pPr>
        <w:spacing w:line="360" w:lineRule="auto"/>
        <w:rPr>
          <w:rFonts w:ascii="黑体" w:hAnsi="黑体" w:eastAsia="黑体" w:cs="仿宋"/>
          <w:bCs/>
          <w:sz w:val="32"/>
          <w:szCs w:val="32"/>
        </w:rPr>
      </w:pPr>
    </w:p>
    <w:p>
      <w:pPr>
        <w:spacing w:line="360" w:lineRule="auto"/>
        <w:ind w:firstLine="3200" w:firstLineChars="1000"/>
        <w:rPr>
          <w:rFonts w:ascii="黑体" w:hAnsi="黑体" w:eastAsia="黑体" w:cs="仿宋"/>
          <w:sz w:val="32"/>
          <w:szCs w:val="32"/>
        </w:rPr>
      </w:pPr>
      <w:r>
        <w:rPr>
          <w:rFonts w:hint="eastAsia" w:ascii="黑体" w:hAnsi="黑体" w:eastAsia="黑体" w:cs="仿宋"/>
          <w:bCs/>
          <w:sz w:val="32"/>
          <w:szCs w:val="32"/>
        </w:rPr>
        <w:t>第五章 附则</w:t>
      </w:r>
    </w:p>
    <w:p>
      <w:pPr>
        <w:spacing w:line="360" w:lineRule="auto"/>
        <w:ind w:firstLine="643" w:firstLineChars="200"/>
        <w:rPr>
          <w:rFonts w:ascii="仿宋" w:hAnsi="仿宋" w:eastAsia="仿宋" w:cs="仿宋"/>
          <w:sz w:val="32"/>
          <w:szCs w:val="32"/>
        </w:rPr>
      </w:pPr>
      <w:r>
        <w:rPr>
          <w:rFonts w:hint="eastAsia" w:ascii="仿宋" w:hAnsi="仿宋" w:eastAsia="仿宋" w:cs="仿宋"/>
          <w:b/>
          <w:sz w:val="32"/>
          <w:szCs w:val="32"/>
        </w:rPr>
        <w:t>第二十六条</w:t>
      </w:r>
      <w:r>
        <w:rPr>
          <w:rFonts w:hint="eastAsia" w:ascii="仿宋" w:hAnsi="仿宋" w:eastAsia="仿宋" w:cs="仿宋"/>
          <w:sz w:val="32"/>
          <w:szCs w:val="32"/>
        </w:rPr>
        <w:t xml:space="preserve"> 本细则解释权属于外国语学院学生工作办公室。 </w:t>
      </w:r>
    </w:p>
    <w:p>
      <w:pPr>
        <w:spacing w:line="360" w:lineRule="auto"/>
        <w:ind w:firstLine="643" w:firstLineChars="200"/>
        <w:rPr>
          <w:rFonts w:ascii="仿宋" w:hAnsi="仿宋" w:eastAsia="仿宋" w:cs="仿宋"/>
          <w:sz w:val="32"/>
          <w:szCs w:val="32"/>
        </w:rPr>
      </w:pPr>
      <w:r>
        <w:rPr>
          <w:rFonts w:hint="eastAsia" w:ascii="仿宋" w:hAnsi="仿宋" w:eastAsia="仿宋" w:cs="仿宋"/>
          <w:b/>
          <w:sz w:val="32"/>
          <w:szCs w:val="32"/>
        </w:rPr>
        <w:t>第二十七条</w:t>
      </w:r>
      <w:r>
        <w:rPr>
          <w:rFonts w:hint="eastAsia" w:ascii="仿宋" w:hAnsi="仿宋" w:eastAsia="仿宋" w:cs="仿宋"/>
          <w:sz w:val="32"/>
          <w:szCs w:val="32"/>
        </w:rPr>
        <w:t xml:space="preserve"> 本细则由外国语学院学生工作办公室负责修订。 </w:t>
      </w:r>
    </w:p>
    <w:p>
      <w:pPr>
        <w:ind w:firstLine="643" w:firstLineChars="200"/>
        <w:jc w:val="left"/>
        <w:rPr>
          <w:rFonts w:ascii="仿宋" w:hAnsi="仿宋" w:eastAsia="仿宋" w:cs="仿宋"/>
          <w:sz w:val="32"/>
          <w:szCs w:val="32"/>
        </w:rPr>
      </w:pPr>
      <w:r>
        <w:rPr>
          <w:rFonts w:hint="eastAsia" w:ascii="仿宋" w:hAnsi="仿宋" w:eastAsia="仿宋" w:cs="仿宋"/>
          <w:b/>
          <w:sz w:val="32"/>
          <w:szCs w:val="32"/>
        </w:rPr>
        <w:t>第二十八条</w:t>
      </w:r>
      <w:r>
        <w:rPr>
          <w:rFonts w:hint="eastAsia" w:ascii="仿宋" w:hAnsi="仿宋" w:eastAsia="仿宋" w:cs="仿宋"/>
          <w:sz w:val="32"/>
          <w:szCs w:val="32"/>
        </w:rPr>
        <w:t xml:space="preserve"> 本细则自颁布之日起施行，原有《外国语学院研究生奖助金管理实施细则》（</w:t>
      </w:r>
      <w:r>
        <w:rPr>
          <w:rFonts w:ascii="仿宋" w:hAnsi="仿宋" w:eastAsia="仿宋" w:cs="仿宋"/>
          <w:sz w:val="32"/>
          <w:szCs w:val="32"/>
        </w:rPr>
        <w:t>2019</w:t>
      </w:r>
      <w:r>
        <w:rPr>
          <w:rFonts w:hint="eastAsia" w:ascii="仿宋" w:hAnsi="仿宋" w:eastAsia="仿宋" w:cs="仿宋"/>
          <w:sz w:val="32"/>
          <w:szCs w:val="32"/>
        </w:rPr>
        <w:t>年</w:t>
      </w:r>
      <w:r>
        <w:rPr>
          <w:rFonts w:ascii="仿宋" w:hAnsi="仿宋" w:eastAsia="仿宋" w:cs="仿宋"/>
          <w:sz w:val="32"/>
          <w:szCs w:val="32"/>
        </w:rPr>
        <w:t>9月修订版）</w:t>
      </w:r>
      <w:r>
        <w:rPr>
          <w:rFonts w:hint="eastAsia" w:ascii="仿宋" w:hAnsi="仿宋" w:eastAsia="仿宋" w:cs="仿宋"/>
          <w:sz w:val="32"/>
          <w:szCs w:val="32"/>
        </w:rPr>
        <w:t>同步废止。</w:t>
      </w:r>
    </w:p>
    <w:p>
      <w:pPr>
        <w:widowControl/>
        <w:wordWrap w:val="0"/>
        <w:spacing w:line="360" w:lineRule="auto"/>
        <w:ind w:right="105" w:firstLine="480"/>
        <w:jc w:val="right"/>
        <w:rPr>
          <w:rFonts w:ascii="仿宋_GB2312" w:hAnsi="宋体" w:eastAsia="仿宋_GB2312" w:cs="宋体"/>
          <w:kern w:val="0"/>
          <w:sz w:val="32"/>
          <w:szCs w:val="32"/>
          <w:lang w:val="fr-FR"/>
        </w:rPr>
      </w:pPr>
      <w:r>
        <w:rPr>
          <w:rFonts w:hint="eastAsia" w:ascii="仿宋_GB2312" w:hAnsi="宋体" w:eastAsia="仿宋_GB2312" w:cs="宋体"/>
          <w:kern w:val="0"/>
          <w:sz w:val="32"/>
          <w:szCs w:val="32"/>
        </w:rPr>
        <w:t>中山大学外国语学院</w:t>
      </w:r>
    </w:p>
    <w:p>
      <w:pPr>
        <w:spacing w:line="360" w:lineRule="auto"/>
        <w:ind w:firstLine="5600" w:firstLineChars="1750"/>
        <w:rPr>
          <w:rFonts w:ascii="仿宋" w:hAnsi="仿宋" w:eastAsia="仿宋" w:cs="仿宋"/>
          <w:sz w:val="32"/>
          <w:szCs w:val="32"/>
        </w:rPr>
      </w:pPr>
      <w:r>
        <w:rPr>
          <w:rFonts w:hint="eastAsia" w:ascii="仿宋_GB2312" w:hAnsi="宋体" w:eastAsia="仿宋_GB2312" w:cs="宋体"/>
          <w:kern w:val="0"/>
          <w:sz w:val="32"/>
          <w:szCs w:val="32"/>
        </w:rPr>
        <w:t>20</w:t>
      </w:r>
      <w:r>
        <w:rPr>
          <w:rFonts w:ascii="仿宋_GB2312" w:hAnsi="宋体" w:eastAsia="仿宋_GB2312" w:cs="宋体"/>
          <w:kern w:val="0"/>
          <w:sz w:val="32"/>
          <w:szCs w:val="32"/>
        </w:rPr>
        <w:t>20</w:t>
      </w:r>
      <w:r>
        <w:rPr>
          <w:rFonts w:hint="eastAsia" w:ascii="仿宋_GB2312" w:hAnsi="宋体" w:eastAsia="仿宋_GB2312" w:cs="宋体"/>
          <w:kern w:val="0"/>
          <w:sz w:val="32"/>
          <w:szCs w:val="32"/>
        </w:rPr>
        <w:t>年</w:t>
      </w:r>
      <w:r>
        <w:rPr>
          <w:rFonts w:ascii="仿宋_GB2312" w:hAnsi="宋体" w:eastAsia="仿宋_GB2312" w:cs="宋体"/>
          <w:kern w:val="0"/>
          <w:sz w:val="32"/>
          <w:szCs w:val="32"/>
        </w:rPr>
        <w:t>10</w:t>
      </w:r>
      <w:r>
        <w:rPr>
          <w:rFonts w:hint="eastAsia" w:ascii="仿宋_GB2312" w:hAnsi="宋体" w:eastAsia="仿宋_GB2312" w:cs="宋体"/>
          <w:kern w:val="0"/>
          <w:sz w:val="32"/>
          <w:szCs w:val="32"/>
        </w:rPr>
        <w:t>月</w:t>
      </w:r>
      <w:r>
        <w:rPr>
          <w:rFonts w:ascii="仿宋_GB2312" w:hAnsi="宋体" w:eastAsia="仿宋_GB2312" w:cs="宋体"/>
          <w:kern w:val="0"/>
          <w:sz w:val="32"/>
          <w:szCs w:val="32"/>
        </w:rPr>
        <w:t>27</w:t>
      </w:r>
      <w:r>
        <w:rPr>
          <w:rFonts w:hint="eastAsia" w:ascii="仿宋_GB2312" w:hAnsi="宋体" w:eastAsia="仿宋_GB2312" w:cs="宋体"/>
          <w:kern w:val="0"/>
          <w:sz w:val="32"/>
          <w:szCs w:val="32"/>
        </w:rPr>
        <w:t>日</w:t>
      </w:r>
    </w:p>
    <w:p>
      <w:pPr>
        <w:spacing w:line="360" w:lineRule="auto"/>
        <w:ind w:firstLine="640" w:firstLineChars="200"/>
        <w:jc w:val="right"/>
        <w:rPr>
          <w:rFonts w:ascii="仿宋" w:hAnsi="仿宋" w:eastAsia="仿宋" w:cs="仿宋"/>
          <w:sz w:val="32"/>
          <w:szCs w:val="32"/>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A0000287" w:usb1="28CF3C52" w:usb2="00000016" w:usb3="00000000" w:csb0="0004001F" w:csb1="00000000"/>
  </w:font>
  <w:font w:name="Arial">
    <w:panose1 w:val="020B0604020202020204"/>
    <w:charset w:val="00"/>
    <w:family w:val="swiss"/>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37954"/>
    </w:sdtPr>
    <w:sdtContent>
      <w:p>
        <w:pPr>
          <w:pStyle w:val="4"/>
          <w:jc w:val="center"/>
        </w:pPr>
        <w:r>
          <w:fldChar w:fldCharType="begin"/>
        </w:r>
        <w:r>
          <w:instrText xml:space="preserve"> PAGE   \* MERGEFORMAT </w:instrText>
        </w:r>
        <w:r>
          <w:fldChar w:fldCharType="separate"/>
        </w:r>
        <w:r>
          <w:rPr>
            <w:lang w:val="zh-CN"/>
          </w:rPr>
          <w:t>8</w:t>
        </w:r>
        <w:r>
          <w:rPr>
            <w:lang w:val="zh-CN"/>
          </w:rP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189"/>
    <w:rsid w:val="00002D2E"/>
    <w:rsid w:val="00003E90"/>
    <w:rsid w:val="000119FF"/>
    <w:rsid w:val="00013195"/>
    <w:rsid w:val="00016679"/>
    <w:rsid w:val="000342CE"/>
    <w:rsid w:val="000452BB"/>
    <w:rsid w:val="000579E6"/>
    <w:rsid w:val="00071312"/>
    <w:rsid w:val="000821E7"/>
    <w:rsid w:val="00090984"/>
    <w:rsid w:val="00091D24"/>
    <w:rsid w:val="000B7AEB"/>
    <w:rsid w:val="000D554C"/>
    <w:rsid w:val="000E2AA3"/>
    <w:rsid w:val="000F0BE0"/>
    <w:rsid w:val="000F461D"/>
    <w:rsid w:val="001018FC"/>
    <w:rsid w:val="001179A9"/>
    <w:rsid w:val="00126882"/>
    <w:rsid w:val="001274F5"/>
    <w:rsid w:val="001514A3"/>
    <w:rsid w:val="00163BB2"/>
    <w:rsid w:val="00174D64"/>
    <w:rsid w:val="00197D45"/>
    <w:rsid w:val="001A62FD"/>
    <w:rsid w:val="001B679D"/>
    <w:rsid w:val="001C1B99"/>
    <w:rsid w:val="001C5C28"/>
    <w:rsid w:val="001E53C8"/>
    <w:rsid w:val="001F3C64"/>
    <w:rsid w:val="002143D1"/>
    <w:rsid w:val="00230587"/>
    <w:rsid w:val="00243110"/>
    <w:rsid w:val="0024598C"/>
    <w:rsid w:val="00250B2A"/>
    <w:rsid w:val="0025645D"/>
    <w:rsid w:val="002658FA"/>
    <w:rsid w:val="0026706A"/>
    <w:rsid w:val="00277317"/>
    <w:rsid w:val="002909DF"/>
    <w:rsid w:val="002934F0"/>
    <w:rsid w:val="002B1D17"/>
    <w:rsid w:val="002B5028"/>
    <w:rsid w:val="002B649D"/>
    <w:rsid w:val="002C0C43"/>
    <w:rsid w:val="002C43D7"/>
    <w:rsid w:val="002D53A9"/>
    <w:rsid w:val="002E5A5C"/>
    <w:rsid w:val="002F2E9F"/>
    <w:rsid w:val="00312C95"/>
    <w:rsid w:val="0033001E"/>
    <w:rsid w:val="003308FC"/>
    <w:rsid w:val="0033358C"/>
    <w:rsid w:val="003347C9"/>
    <w:rsid w:val="003447D5"/>
    <w:rsid w:val="003707B3"/>
    <w:rsid w:val="00377724"/>
    <w:rsid w:val="00382F4E"/>
    <w:rsid w:val="00387694"/>
    <w:rsid w:val="00391D3F"/>
    <w:rsid w:val="0039363F"/>
    <w:rsid w:val="003A613E"/>
    <w:rsid w:val="003B399A"/>
    <w:rsid w:val="003C3E05"/>
    <w:rsid w:val="003C4D16"/>
    <w:rsid w:val="003C537E"/>
    <w:rsid w:val="003C64F0"/>
    <w:rsid w:val="003D703F"/>
    <w:rsid w:val="003D7B5B"/>
    <w:rsid w:val="003E0844"/>
    <w:rsid w:val="003E4D9D"/>
    <w:rsid w:val="004072D1"/>
    <w:rsid w:val="00417F9E"/>
    <w:rsid w:val="00425510"/>
    <w:rsid w:val="00441DDD"/>
    <w:rsid w:val="00451756"/>
    <w:rsid w:val="0045624A"/>
    <w:rsid w:val="004620B8"/>
    <w:rsid w:val="00481DC8"/>
    <w:rsid w:val="00485352"/>
    <w:rsid w:val="00487BD2"/>
    <w:rsid w:val="004953F9"/>
    <w:rsid w:val="004974E3"/>
    <w:rsid w:val="004A2189"/>
    <w:rsid w:val="004B4519"/>
    <w:rsid w:val="004C3A48"/>
    <w:rsid w:val="004E72D0"/>
    <w:rsid w:val="004F1B35"/>
    <w:rsid w:val="004F266B"/>
    <w:rsid w:val="004F5327"/>
    <w:rsid w:val="004F5A21"/>
    <w:rsid w:val="005025F9"/>
    <w:rsid w:val="005069AC"/>
    <w:rsid w:val="00527103"/>
    <w:rsid w:val="0053587B"/>
    <w:rsid w:val="00554147"/>
    <w:rsid w:val="0055666A"/>
    <w:rsid w:val="0056551B"/>
    <w:rsid w:val="00571A55"/>
    <w:rsid w:val="00573220"/>
    <w:rsid w:val="00577AA8"/>
    <w:rsid w:val="005872FB"/>
    <w:rsid w:val="0059242F"/>
    <w:rsid w:val="00593D4C"/>
    <w:rsid w:val="005B2429"/>
    <w:rsid w:val="005B4568"/>
    <w:rsid w:val="005D01BA"/>
    <w:rsid w:val="005D1628"/>
    <w:rsid w:val="005D52A6"/>
    <w:rsid w:val="00621813"/>
    <w:rsid w:val="006262A1"/>
    <w:rsid w:val="00627554"/>
    <w:rsid w:val="00641D4E"/>
    <w:rsid w:val="00661F5C"/>
    <w:rsid w:val="00664181"/>
    <w:rsid w:val="00665A7A"/>
    <w:rsid w:val="00674F32"/>
    <w:rsid w:val="006813E8"/>
    <w:rsid w:val="006832CE"/>
    <w:rsid w:val="006903C6"/>
    <w:rsid w:val="00694696"/>
    <w:rsid w:val="0069679A"/>
    <w:rsid w:val="006B3122"/>
    <w:rsid w:val="006B4AD5"/>
    <w:rsid w:val="006C2F14"/>
    <w:rsid w:val="006E3007"/>
    <w:rsid w:val="006F1A14"/>
    <w:rsid w:val="006F3F22"/>
    <w:rsid w:val="007175EB"/>
    <w:rsid w:val="007217AB"/>
    <w:rsid w:val="007456F6"/>
    <w:rsid w:val="0075180F"/>
    <w:rsid w:val="00752BD6"/>
    <w:rsid w:val="00762CE1"/>
    <w:rsid w:val="00770C0D"/>
    <w:rsid w:val="0077256E"/>
    <w:rsid w:val="00775328"/>
    <w:rsid w:val="00775B4F"/>
    <w:rsid w:val="007816C6"/>
    <w:rsid w:val="00786A89"/>
    <w:rsid w:val="00795A17"/>
    <w:rsid w:val="007B0995"/>
    <w:rsid w:val="007C19BE"/>
    <w:rsid w:val="007E0EE2"/>
    <w:rsid w:val="007F4EF7"/>
    <w:rsid w:val="00843EAA"/>
    <w:rsid w:val="008451EB"/>
    <w:rsid w:val="00851ACD"/>
    <w:rsid w:val="00855ACB"/>
    <w:rsid w:val="00863B6A"/>
    <w:rsid w:val="00867C8A"/>
    <w:rsid w:val="00892C08"/>
    <w:rsid w:val="00897DBC"/>
    <w:rsid w:val="008A2D50"/>
    <w:rsid w:val="008A4EEF"/>
    <w:rsid w:val="008B4B4E"/>
    <w:rsid w:val="008C383F"/>
    <w:rsid w:val="008D0990"/>
    <w:rsid w:val="008F2D49"/>
    <w:rsid w:val="008F75DA"/>
    <w:rsid w:val="00926215"/>
    <w:rsid w:val="00930358"/>
    <w:rsid w:val="0093159B"/>
    <w:rsid w:val="00931860"/>
    <w:rsid w:val="009469B4"/>
    <w:rsid w:val="00953364"/>
    <w:rsid w:val="009578CC"/>
    <w:rsid w:val="00962224"/>
    <w:rsid w:val="00962471"/>
    <w:rsid w:val="009643C9"/>
    <w:rsid w:val="0096677C"/>
    <w:rsid w:val="0097036A"/>
    <w:rsid w:val="00971447"/>
    <w:rsid w:val="009721CE"/>
    <w:rsid w:val="00984198"/>
    <w:rsid w:val="009B1796"/>
    <w:rsid w:val="009B2D50"/>
    <w:rsid w:val="009E3605"/>
    <w:rsid w:val="009E6374"/>
    <w:rsid w:val="009F0C67"/>
    <w:rsid w:val="00A0729E"/>
    <w:rsid w:val="00A1125B"/>
    <w:rsid w:val="00A12FD3"/>
    <w:rsid w:val="00A15372"/>
    <w:rsid w:val="00A2438D"/>
    <w:rsid w:val="00A50D0A"/>
    <w:rsid w:val="00A66333"/>
    <w:rsid w:val="00A72209"/>
    <w:rsid w:val="00A734B9"/>
    <w:rsid w:val="00A74D5C"/>
    <w:rsid w:val="00A779D9"/>
    <w:rsid w:val="00A94679"/>
    <w:rsid w:val="00AB28D6"/>
    <w:rsid w:val="00AB51F4"/>
    <w:rsid w:val="00AE22DA"/>
    <w:rsid w:val="00AE60A8"/>
    <w:rsid w:val="00AF41AF"/>
    <w:rsid w:val="00AF5A71"/>
    <w:rsid w:val="00B1400F"/>
    <w:rsid w:val="00B177EB"/>
    <w:rsid w:val="00B2059A"/>
    <w:rsid w:val="00B34559"/>
    <w:rsid w:val="00B52D38"/>
    <w:rsid w:val="00B6284C"/>
    <w:rsid w:val="00B75C15"/>
    <w:rsid w:val="00B766AC"/>
    <w:rsid w:val="00B8068D"/>
    <w:rsid w:val="00B826D5"/>
    <w:rsid w:val="00B861BC"/>
    <w:rsid w:val="00B92115"/>
    <w:rsid w:val="00B925BB"/>
    <w:rsid w:val="00BA45B2"/>
    <w:rsid w:val="00BA4DFD"/>
    <w:rsid w:val="00BB068A"/>
    <w:rsid w:val="00BC1AAC"/>
    <w:rsid w:val="00BC424B"/>
    <w:rsid w:val="00BD3AC1"/>
    <w:rsid w:val="00BD55DD"/>
    <w:rsid w:val="00C04AEC"/>
    <w:rsid w:val="00C12C9B"/>
    <w:rsid w:val="00C20E6A"/>
    <w:rsid w:val="00C30F12"/>
    <w:rsid w:val="00C375AB"/>
    <w:rsid w:val="00C56E2A"/>
    <w:rsid w:val="00C61E28"/>
    <w:rsid w:val="00C657C0"/>
    <w:rsid w:val="00C66B15"/>
    <w:rsid w:val="00CB4F9F"/>
    <w:rsid w:val="00CD70FE"/>
    <w:rsid w:val="00D11F14"/>
    <w:rsid w:val="00D55321"/>
    <w:rsid w:val="00D559E5"/>
    <w:rsid w:val="00D577E3"/>
    <w:rsid w:val="00D60E8E"/>
    <w:rsid w:val="00D624C3"/>
    <w:rsid w:val="00D74AE1"/>
    <w:rsid w:val="00D86ADC"/>
    <w:rsid w:val="00D95E72"/>
    <w:rsid w:val="00DD7996"/>
    <w:rsid w:val="00DE30DA"/>
    <w:rsid w:val="00E14564"/>
    <w:rsid w:val="00E179C7"/>
    <w:rsid w:val="00E21324"/>
    <w:rsid w:val="00E232FB"/>
    <w:rsid w:val="00E44169"/>
    <w:rsid w:val="00E650C3"/>
    <w:rsid w:val="00E7003C"/>
    <w:rsid w:val="00E83397"/>
    <w:rsid w:val="00E859A2"/>
    <w:rsid w:val="00E92BDC"/>
    <w:rsid w:val="00E93F8E"/>
    <w:rsid w:val="00E953E4"/>
    <w:rsid w:val="00EA2506"/>
    <w:rsid w:val="00EB090C"/>
    <w:rsid w:val="00EB33F9"/>
    <w:rsid w:val="00ED1EB5"/>
    <w:rsid w:val="00EE1AD6"/>
    <w:rsid w:val="00EF3FCA"/>
    <w:rsid w:val="00F07947"/>
    <w:rsid w:val="00F1071C"/>
    <w:rsid w:val="00F13239"/>
    <w:rsid w:val="00F22BB1"/>
    <w:rsid w:val="00F23244"/>
    <w:rsid w:val="00F31FA3"/>
    <w:rsid w:val="00F42C5E"/>
    <w:rsid w:val="00F62C1F"/>
    <w:rsid w:val="00F71D32"/>
    <w:rsid w:val="00F95B1F"/>
    <w:rsid w:val="00FA35E9"/>
    <w:rsid w:val="00FC5691"/>
    <w:rsid w:val="00FD5BF8"/>
    <w:rsid w:val="0BBB73A1"/>
    <w:rsid w:val="12E31F48"/>
    <w:rsid w:val="132321CF"/>
    <w:rsid w:val="189E7128"/>
    <w:rsid w:val="1C6C5343"/>
    <w:rsid w:val="1F166AD3"/>
    <w:rsid w:val="326D0869"/>
    <w:rsid w:val="3BDF6F94"/>
    <w:rsid w:val="3DAE003D"/>
    <w:rsid w:val="3E314B4F"/>
    <w:rsid w:val="3FAF6498"/>
    <w:rsid w:val="4A4219E8"/>
    <w:rsid w:val="79DA2FB2"/>
    <w:rsid w:val="7A21238E"/>
    <w:rsid w:val="7DB45897"/>
    <w:rsid w:val="9F7F44C0"/>
    <w:rsid w:val="AAFEDB78"/>
    <w:rsid w:val="E7DEEC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unhideWhenUsed/>
    <w:qFormat/>
    <w:uiPriority w:val="99"/>
    <w:pPr>
      <w:jc w:val="left"/>
    </w:pPr>
  </w:style>
  <w:style w:type="paragraph" w:styleId="3">
    <w:name w:val="Balloon Text"/>
    <w:basedOn w:val="1"/>
    <w:link w:val="15"/>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unhideWhenUsed/>
    <w:qFormat/>
    <w:uiPriority w:val="99"/>
    <w:rPr>
      <w:b/>
      <w:bCs/>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0">
    <w:name w:val="annotation reference"/>
    <w:basedOn w:val="9"/>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批注文字 字符"/>
    <w:basedOn w:val="9"/>
    <w:link w:val="2"/>
    <w:semiHidden/>
    <w:qFormat/>
    <w:uiPriority w:val="99"/>
  </w:style>
  <w:style w:type="character" w:customStyle="1" w:styleId="14">
    <w:name w:val="批注主题 字符"/>
    <w:basedOn w:val="13"/>
    <w:link w:val="6"/>
    <w:semiHidden/>
    <w:qFormat/>
    <w:uiPriority w:val="99"/>
    <w:rPr>
      <w:b/>
      <w:bCs/>
    </w:rPr>
  </w:style>
  <w:style w:type="character" w:customStyle="1" w:styleId="15">
    <w:name w:val="批注框文本 字符"/>
    <w:basedOn w:val="9"/>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fls</Company>
  <Pages>12</Pages>
  <Words>805</Words>
  <Characters>4589</Characters>
  <Lines>38</Lines>
  <Paragraphs>10</Paragraphs>
  <TotalTime>0</TotalTime>
  <ScaleCrop>false</ScaleCrop>
  <LinksUpToDate>false</LinksUpToDate>
  <CharactersWithSpaces>5384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2016-09-06T17:49:00Z</dcterms:created>
  <dc:creator>y</dc:creator>
  <cp:lastModifiedBy>SSSelinà-</cp:lastModifiedBy>
  <cp:lastPrinted>2019-09-23T19:29:00Z</cp:lastPrinted>
  <dcterms:modified xsi:type="dcterms:W3CDTF">2021-09-16T04:15:15Z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